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CEE" w:rsidRPr="00AA6CEE" w:rsidRDefault="00AA6CEE" w:rsidP="00AA6CEE">
      <w:pPr>
        <w:pStyle w:val="TDocHeader"/>
      </w:pPr>
      <w:r w:rsidRPr="00AA6CEE">
        <w:t>3GPP TSG-RAN</w:t>
      </w:r>
      <w:r w:rsidRPr="00AA6CEE">
        <w:rPr>
          <w:rFonts w:hint="eastAsia"/>
        </w:rPr>
        <w:t xml:space="preserve"> WG2 </w:t>
      </w:r>
      <w:r w:rsidRPr="00AA6CEE">
        <w:t>#</w:t>
      </w:r>
      <w:r w:rsidR="00172885">
        <w:t>115-e</w:t>
      </w:r>
      <w:r w:rsidRPr="00AA6CEE">
        <w:tab/>
      </w:r>
      <w:r w:rsidR="00B0632F" w:rsidRPr="00B0632F">
        <w:t>R2-2107389</w:t>
      </w:r>
    </w:p>
    <w:p w:rsidR="00AA6CEE" w:rsidRDefault="00FC5000" w:rsidP="00AA6CEE">
      <w:pPr>
        <w:pStyle w:val="TDocHeader"/>
        <w:rPr>
          <w:lang w:val="en-US"/>
        </w:rPr>
      </w:pPr>
      <w:r>
        <w:rPr>
          <w:lang w:val="en-US"/>
        </w:rPr>
        <w:t xml:space="preserve">Electronic Meeting, </w:t>
      </w:r>
      <w:r w:rsidR="00172885">
        <w:rPr>
          <w:lang w:val="en-US"/>
        </w:rPr>
        <w:t>9</w:t>
      </w:r>
      <w:r w:rsidR="00AA6CEE" w:rsidRPr="00AA6CEE">
        <w:rPr>
          <w:lang w:val="en-US"/>
        </w:rPr>
        <w:t>–</w:t>
      </w:r>
      <w:r w:rsidR="00172885">
        <w:rPr>
          <w:lang w:val="en-US"/>
        </w:rPr>
        <w:t>27</w:t>
      </w:r>
      <w:r>
        <w:rPr>
          <w:lang w:val="en-US" w:eastAsia="ja-JP"/>
        </w:rPr>
        <w:t xml:space="preserve"> Aug</w:t>
      </w:r>
      <w:r w:rsidR="00AA6CEE" w:rsidRPr="00AA6CEE">
        <w:rPr>
          <w:lang w:val="en-US"/>
        </w:rPr>
        <w:t xml:space="preserve"> 20</w:t>
      </w:r>
      <w:r w:rsidR="00AA6CEE">
        <w:rPr>
          <w:lang w:val="en-US"/>
        </w:rPr>
        <w:t>21</w:t>
      </w:r>
    </w:p>
    <w:p w:rsidR="00B97703" w:rsidRDefault="00B97703">
      <w:pPr>
        <w:rPr>
          <w:rFonts w:ascii="Arial" w:hAnsi="Arial" w:cs="Arial"/>
        </w:rPr>
      </w:pPr>
    </w:p>
    <w:p w:rsidR="005E200D" w:rsidRPr="004E3939" w:rsidRDefault="00697283" w:rsidP="005E200D">
      <w:pPr>
        <w:pStyle w:val="Metadata"/>
      </w:pPr>
      <w:r>
        <w:t>Agenda Item:</w:t>
      </w:r>
      <w:r>
        <w:tab/>
        <w:t>5.4.3</w:t>
      </w:r>
    </w:p>
    <w:p w:rsidR="00B97703" w:rsidRPr="004E3939" w:rsidRDefault="004E3939" w:rsidP="00AA6CEE">
      <w:pPr>
        <w:pStyle w:val="Metadata"/>
      </w:pPr>
      <w:r w:rsidRPr="00DA53A0">
        <w:t>Source:</w:t>
      </w:r>
      <w:r w:rsidRPr="00DA53A0">
        <w:tab/>
      </w:r>
      <w:r w:rsidR="00AA6CEE">
        <w:t>NTT DOCOMO, INC.</w:t>
      </w:r>
    </w:p>
    <w:p w:rsidR="003542BF" w:rsidRDefault="00AA6CEE" w:rsidP="003542BF">
      <w:pPr>
        <w:pStyle w:val="Metadata"/>
        <w:rPr>
          <w:lang w:eastAsia="ja-JP"/>
        </w:rPr>
      </w:pPr>
      <w:r>
        <w:t>Title:</w:t>
      </w:r>
      <w:r>
        <w:tab/>
      </w:r>
      <w:r w:rsidR="00623A2C">
        <w:t>Considerations</w:t>
      </w:r>
      <w:r w:rsidR="00DE506E">
        <w:t xml:space="preserve"> on simultaneous Rx/Tx c</w:t>
      </w:r>
      <w:r w:rsidR="001F2B1D">
        <w:t>apability</w:t>
      </w:r>
      <w:r w:rsidR="00AD4E13">
        <w:t xml:space="preserve"> </w:t>
      </w:r>
      <w:r w:rsidR="00DE506E">
        <w:t>per b</w:t>
      </w:r>
      <w:r w:rsidR="004A13FB">
        <w:t xml:space="preserve">and </w:t>
      </w:r>
      <w:r w:rsidR="00DE506E">
        <w:t>p</w:t>
      </w:r>
      <w:r w:rsidR="004A13FB">
        <w:t>air</w:t>
      </w:r>
    </w:p>
    <w:p w:rsidR="00AA6CEE" w:rsidRDefault="000D506D" w:rsidP="00AA6CEE">
      <w:pPr>
        <w:pStyle w:val="Metadata"/>
      </w:pPr>
      <w:r>
        <w:t>Document for:</w:t>
      </w:r>
      <w:r>
        <w:tab/>
        <w:t xml:space="preserve">Discussion and </w:t>
      </w:r>
      <w:r>
        <w:rPr>
          <w:rFonts w:hint="eastAsia"/>
          <w:lang w:eastAsia="ja-JP"/>
        </w:rPr>
        <w:t>d</w:t>
      </w:r>
      <w:r w:rsidR="00AA6CEE">
        <w:t>ecision</w:t>
      </w:r>
    </w:p>
    <w:p w:rsidR="00B97703" w:rsidRDefault="00B97703">
      <w:pPr>
        <w:rPr>
          <w:rFonts w:ascii="Arial" w:hAnsi="Arial" w:cs="Arial"/>
        </w:rPr>
      </w:pPr>
    </w:p>
    <w:p w:rsidR="00B97703" w:rsidRDefault="00284052" w:rsidP="00E82B46">
      <w:pPr>
        <w:pStyle w:val="1"/>
      </w:pPr>
      <w:r>
        <w:rPr>
          <w:rFonts w:hint="eastAsia"/>
        </w:rPr>
        <w:t>I</w:t>
      </w:r>
      <w:r>
        <w:t>ntroduction</w:t>
      </w:r>
    </w:p>
    <w:p w:rsidR="00181D4A" w:rsidRPr="00181D4A" w:rsidRDefault="00181D4A" w:rsidP="00181D4A">
      <w:pPr>
        <w:rPr>
          <w:lang w:eastAsia="ja-JP"/>
        </w:rPr>
      </w:pPr>
      <w:r>
        <w:rPr>
          <w:rFonts w:hint="eastAsia"/>
          <w:lang w:eastAsia="ja-JP"/>
        </w:rPr>
        <w:t>R</w:t>
      </w:r>
      <w:r w:rsidR="003C0836">
        <w:rPr>
          <w:lang w:eastAsia="ja-JP"/>
        </w:rPr>
        <w:t>AN4</w:t>
      </w:r>
      <w:r>
        <w:rPr>
          <w:lang w:eastAsia="ja-JP"/>
        </w:rPr>
        <w:t xml:space="preserve"> and RAN</w:t>
      </w:r>
      <w:r w:rsidR="003C0836">
        <w:rPr>
          <w:lang w:eastAsia="ja-JP"/>
        </w:rPr>
        <w:t>2</w:t>
      </w:r>
      <w:r>
        <w:rPr>
          <w:lang w:eastAsia="ja-JP"/>
        </w:rPr>
        <w:t xml:space="preserve"> have had a long discussion on the simultaneous Rx/Tx capability that is defined per BC.</w:t>
      </w:r>
    </w:p>
    <w:p w:rsidR="00595D14" w:rsidRDefault="001F2B1D" w:rsidP="003542BF">
      <w:pPr>
        <w:rPr>
          <w:lang w:eastAsia="ja-JP"/>
        </w:rPr>
      </w:pPr>
      <w:r>
        <w:rPr>
          <w:lang w:eastAsia="ja-JP"/>
        </w:rPr>
        <w:t xml:space="preserve">In </w:t>
      </w:r>
      <w:r w:rsidR="00E46695">
        <w:rPr>
          <w:lang w:eastAsia="ja-JP"/>
        </w:rPr>
        <w:t xml:space="preserve">the LS </w:t>
      </w:r>
      <w:r w:rsidRPr="001F2B1D">
        <w:rPr>
          <w:lang w:eastAsia="ja-JP"/>
        </w:rPr>
        <w:t>R2-2100056</w:t>
      </w:r>
      <w:r w:rsidR="00A16BEC">
        <w:rPr>
          <w:lang w:eastAsia="ja-JP"/>
        </w:rPr>
        <w:t xml:space="preserve"> [1]</w:t>
      </w:r>
      <w:r>
        <w:rPr>
          <w:lang w:eastAsia="ja-JP"/>
        </w:rPr>
        <w:t xml:space="preserve">, RAN4 </w:t>
      </w:r>
      <w:r w:rsidR="00E7161D">
        <w:rPr>
          <w:lang w:eastAsia="ja-JP"/>
        </w:rPr>
        <w:t>indicated a case where a UE does not support simultaneous Rx/Tx capability for a band combination (e.g. n39-n41-n79), but do</w:t>
      </w:r>
      <w:r w:rsidR="00EC416E">
        <w:rPr>
          <w:lang w:eastAsia="ja-JP"/>
        </w:rPr>
        <w:t>es</w:t>
      </w:r>
      <w:r w:rsidR="00E7161D">
        <w:rPr>
          <w:lang w:eastAsia="ja-JP"/>
        </w:rPr>
        <w:t xml:space="preserve"> support it for some band pair(s) in the band combination (e.g. n41-n79).</w:t>
      </w:r>
      <w:r w:rsidR="00EF3F83">
        <w:rPr>
          <w:rFonts w:hint="eastAsia"/>
          <w:lang w:eastAsia="ja-JP"/>
        </w:rPr>
        <w:t xml:space="preserve"> </w:t>
      </w:r>
      <w:r w:rsidR="00EC416E">
        <w:rPr>
          <w:lang w:eastAsia="ja-JP"/>
        </w:rPr>
        <w:t xml:space="preserve">In the LS, RAN4 understanding was that the simultaneous Rx/Tx capability for a certain band pair in a BC should shall be derived by the network </w:t>
      </w:r>
      <w:r w:rsidR="00EC416E" w:rsidRPr="001F2B1D">
        <w:rPr>
          <w:lang w:eastAsia="ja-JP"/>
        </w:rPr>
        <w:t xml:space="preserve">from </w:t>
      </w:r>
      <w:r w:rsidR="00EC416E">
        <w:rPr>
          <w:lang w:eastAsia="ja-JP"/>
        </w:rPr>
        <w:t>the capability for fallback</w:t>
      </w:r>
      <w:r w:rsidR="00EC416E" w:rsidRPr="001F2B1D">
        <w:rPr>
          <w:lang w:eastAsia="ja-JP"/>
        </w:rPr>
        <w:t xml:space="preserve"> band combinations</w:t>
      </w:r>
      <w:r w:rsidR="00EC416E">
        <w:rPr>
          <w:lang w:eastAsia="ja-JP"/>
        </w:rPr>
        <w:t>.</w:t>
      </w:r>
      <w:r w:rsidR="00EC416E">
        <w:rPr>
          <w:rFonts w:hint="eastAsia"/>
          <w:lang w:eastAsia="ja-JP"/>
        </w:rPr>
        <w:t xml:space="preserve"> </w:t>
      </w:r>
      <w:r w:rsidR="00EC416E">
        <w:rPr>
          <w:lang w:eastAsia="ja-JP"/>
        </w:rPr>
        <w:t>However, the</w:t>
      </w:r>
      <w:r w:rsidR="003C0836">
        <w:rPr>
          <w:lang w:eastAsia="ja-JP"/>
        </w:rPr>
        <w:t xml:space="preserve"> RAN4</w:t>
      </w:r>
      <w:r w:rsidR="00EC416E">
        <w:rPr>
          <w:lang w:eastAsia="ja-JP"/>
        </w:rPr>
        <w:t xml:space="preserve"> understanding </w:t>
      </w:r>
      <w:r w:rsidR="003C0836">
        <w:rPr>
          <w:lang w:eastAsia="ja-JP"/>
        </w:rPr>
        <w:t>did</w:t>
      </w:r>
      <w:r w:rsidR="00EC416E">
        <w:rPr>
          <w:lang w:eastAsia="ja-JP"/>
        </w:rPr>
        <w:t xml:space="preserve"> not </w:t>
      </w:r>
      <w:r w:rsidR="00D62E6F">
        <w:rPr>
          <w:lang w:eastAsia="ja-JP"/>
        </w:rPr>
        <w:t>align with</w:t>
      </w:r>
      <w:r w:rsidR="00EC416E">
        <w:rPr>
          <w:lang w:eastAsia="ja-JP"/>
        </w:rPr>
        <w:t xml:space="preserve"> the </w:t>
      </w:r>
      <w:r w:rsidR="003C0836">
        <w:rPr>
          <w:lang w:eastAsia="ja-JP"/>
        </w:rPr>
        <w:t>principle</w:t>
      </w:r>
      <w:r w:rsidR="00686023">
        <w:rPr>
          <w:lang w:eastAsia="ja-JP"/>
        </w:rPr>
        <w:t xml:space="preserve"> of the RAN2 specs</w:t>
      </w:r>
      <w:r w:rsidR="00EC416E">
        <w:rPr>
          <w:lang w:eastAsia="ja-JP"/>
        </w:rPr>
        <w:t xml:space="preserve">, </w:t>
      </w:r>
      <w:r w:rsidR="00A16BEC">
        <w:rPr>
          <w:lang w:eastAsia="ja-JP"/>
        </w:rPr>
        <w:t>which resulted</w:t>
      </w:r>
      <w:r w:rsidR="00EC416E">
        <w:rPr>
          <w:lang w:eastAsia="ja-JP"/>
        </w:rPr>
        <w:t xml:space="preserve"> i</w:t>
      </w:r>
      <w:r>
        <w:rPr>
          <w:lang w:eastAsia="ja-JP"/>
        </w:rPr>
        <w:t xml:space="preserve">n the </w:t>
      </w:r>
      <w:r w:rsidR="002B2662">
        <w:rPr>
          <w:lang w:eastAsia="ja-JP"/>
        </w:rPr>
        <w:t xml:space="preserve">reply </w:t>
      </w:r>
      <w:r>
        <w:rPr>
          <w:lang w:eastAsia="ja-JP"/>
        </w:rPr>
        <w:t xml:space="preserve">LS </w:t>
      </w:r>
      <w:r w:rsidRPr="001F2B1D">
        <w:rPr>
          <w:lang w:eastAsia="ja-JP"/>
        </w:rPr>
        <w:t>R2-2102495</w:t>
      </w:r>
      <w:r w:rsidR="00A16BEC">
        <w:rPr>
          <w:lang w:eastAsia="ja-JP"/>
        </w:rPr>
        <w:t xml:space="preserve"> [2]</w:t>
      </w:r>
      <w:r>
        <w:rPr>
          <w:lang w:eastAsia="ja-JP"/>
        </w:rPr>
        <w:t xml:space="preserve"> </w:t>
      </w:r>
      <w:r w:rsidR="002B2662">
        <w:rPr>
          <w:lang w:eastAsia="ja-JP"/>
        </w:rPr>
        <w:t xml:space="preserve">where </w:t>
      </w:r>
      <w:r>
        <w:rPr>
          <w:lang w:eastAsia="ja-JP"/>
        </w:rPr>
        <w:t xml:space="preserve">RAN2 </w:t>
      </w:r>
      <w:r w:rsidR="002B2662">
        <w:rPr>
          <w:lang w:eastAsia="ja-JP"/>
        </w:rPr>
        <w:t xml:space="preserve">indicated </w:t>
      </w:r>
      <w:r>
        <w:rPr>
          <w:lang w:eastAsia="ja-JP"/>
        </w:rPr>
        <w:t>that the capabili</w:t>
      </w:r>
      <w:r w:rsidR="003C0836">
        <w:rPr>
          <w:lang w:eastAsia="ja-JP"/>
        </w:rPr>
        <w:t xml:space="preserve">ty for </w:t>
      </w:r>
      <w:r>
        <w:rPr>
          <w:lang w:eastAsia="ja-JP"/>
        </w:rPr>
        <w:t>band pair</w:t>
      </w:r>
      <w:r w:rsidR="003C0836">
        <w:rPr>
          <w:lang w:eastAsia="ja-JP"/>
        </w:rPr>
        <w:t>s</w:t>
      </w:r>
      <w:r>
        <w:rPr>
          <w:lang w:eastAsia="ja-JP"/>
        </w:rPr>
        <w:t xml:space="preserve"> in a BC cannot be </w:t>
      </w:r>
      <w:r w:rsidRPr="001F2B1D">
        <w:rPr>
          <w:lang w:eastAsia="ja-JP"/>
        </w:rPr>
        <w:t xml:space="preserve">derived from </w:t>
      </w:r>
      <w:r>
        <w:rPr>
          <w:lang w:eastAsia="ja-JP"/>
        </w:rPr>
        <w:t>fallback</w:t>
      </w:r>
      <w:r w:rsidRPr="001F2B1D">
        <w:rPr>
          <w:lang w:eastAsia="ja-JP"/>
        </w:rPr>
        <w:t xml:space="preserve"> band combinations</w:t>
      </w:r>
      <w:r>
        <w:rPr>
          <w:lang w:eastAsia="ja-JP"/>
        </w:rPr>
        <w:t>.</w:t>
      </w:r>
      <w:r w:rsidR="00EF3F83">
        <w:rPr>
          <w:lang w:eastAsia="ja-JP"/>
        </w:rPr>
        <w:t xml:space="preserve"> </w:t>
      </w:r>
      <w:r w:rsidR="00EC416E">
        <w:rPr>
          <w:lang w:eastAsia="ja-JP"/>
        </w:rPr>
        <w:t>Based on the above RAN2 understanding, i</w:t>
      </w:r>
      <w:r>
        <w:rPr>
          <w:lang w:eastAsia="ja-JP"/>
        </w:rPr>
        <w:t xml:space="preserve">n the reply LS </w:t>
      </w:r>
      <w:r w:rsidR="00A332EB" w:rsidRPr="00A332EB">
        <w:rPr>
          <w:lang w:eastAsia="ja-JP"/>
        </w:rPr>
        <w:t>R2-2106958</w:t>
      </w:r>
      <w:r w:rsidR="00A16BEC">
        <w:rPr>
          <w:lang w:eastAsia="ja-JP"/>
        </w:rPr>
        <w:t xml:space="preserve"> [3]</w:t>
      </w:r>
      <w:r>
        <w:rPr>
          <w:lang w:eastAsia="ja-JP"/>
        </w:rPr>
        <w:t xml:space="preserve">, RAN4 asks to </w:t>
      </w:r>
      <w:r w:rsidR="005B0A98">
        <w:rPr>
          <w:lang w:eastAsia="ja-JP"/>
        </w:rPr>
        <w:t>introduce</w:t>
      </w:r>
      <w:r>
        <w:rPr>
          <w:lang w:eastAsia="ja-JP"/>
        </w:rPr>
        <w:t xml:space="preserve"> per-band-pair signalling to the simultaneous Rx/Tx capability.</w:t>
      </w:r>
    </w:p>
    <w:p w:rsidR="001F2B1D" w:rsidRDefault="001F2B1D" w:rsidP="003542BF">
      <w:pPr>
        <w:rPr>
          <w:lang w:eastAsia="ja-JP"/>
        </w:rPr>
      </w:pPr>
      <w:r>
        <w:rPr>
          <w:lang w:eastAsia="ja-JP"/>
        </w:rPr>
        <w:t xml:space="preserve">This </w:t>
      </w:r>
      <w:r w:rsidR="001D7C2B">
        <w:rPr>
          <w:lang w:eastAsia="ja-JP"/>
        </w:rPr>
        <w:t>contribution</w:t>
      </w:r>
      <w:r>
        <w:rPr>
          <w:lang w:eastAsia="ja-JP"/>
        </w:rPr>
        <w:t xml:space="preserve"> is to discuss the motivation of the per-band-pair signalling from an operator’s viewpoint, </w:t>
      </w:r>
      <w:r w:rsidR="00891BB1">
        <w:rPr>
          <w:lang w:eastAsia="ja-JP"/>
        </w:rPr>
        <w:t xml:space="preserve">and </w:t>
      </w:r>
      <w:r w:rsidR="00030817">
        <w:rPr>
          <w:lang w:eastAsia="ja-JP"/>
        </w:rPr>
        <w:t>to provide</w:t>
      </w:r>
      <w:r>
        <w:rPr>
          <w:lang w:eastAsia="ja-JP"/>
        </w:rPr>
        <w:t xml:space="preserve"> some considerations on the signalling design.</w:t>
      </w:r>
    </w:p>
    <w:p w:rsidR="00B97703" w:rsidRDefault="00EA2761" w:rsidP="00E82B46">
      <w:pPr>
        <w:pStyle w:val="1"/>
      </w:pPr>
      <w:r>
        <w:t>Discussion</w:t>
      </w:r>
    </w:p>
    <w:p w:rsidR="00EC416E" w:rsidRDefault="00EC416E" w:rsidP="00EC416E">
      <w:pPr>
        <w:pStyle w:val="2"/>
      </w:pPr>
      <w:r>
        <w:rPr>
          <w:rFonts w:hint="eastAsia"/>
        </w:rPr>
        <w:t>A</w:t>
      </w:r>
      <w:r w:rsidR="00B879E6">
        <w:t xml:space="preserve">pplicability </w:t>
      </w:r>
      <w:r>
        <w:t>in the field</w:t>
      </w:r>
    </w:p>
    <w:p w:rsidR="00B879E6" w:rsidRPr="00B879E6" w:rsidRDefault="00B879E6" w:rsidP="00B879E6">
      <w:p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this section the </w:t>
      </w:r>
      <w:r w:rsidR="00FF528A">
        <w:rPr>
          <w:lang w:eastAsia="ja-JP"/>
        </w:rPr>
        <w:t>relevance of the issue</w:t>
      </w:r>
      <w:r>
        <w:rPr>
          <w:lang w:eastAsia="ja-JP"/>
        </w:rPr>
        <w:t xml:space="preserve"> and </w:t>
      </w:r>
      <w:r w:rsidR="00FF528A">
        <w:rPr>
          <w:lang w:eastAsia="ja-JP"/>
        </w:rPr>
        <w:t xml:space="preserve">the </w:t>
      </w:r>
      <w:r>
        <w:rPr>
          <w:lang w:eastAsia="ja-JP"/>
        </w:rPr>
        <w:t>motivation of the per-band-pair signalling is discussed.</w:t>
      </w:r>
    </w:p>
    <w:p w:rsidR="00EC416E" w:rsidRDefault="00EC416E" w:rsidP="00EC416E">
      <w:pPr>
        <w:rPr>
          <w:lang w:eastAsia="ja-JP"/>
        </w:rPr>
      </w:pPr>
      <w:r>
        <w:rPr>
          <w:lang w:eastAsia="ja-JP"/>
        </w:rPr>
        <w:t xml:space="preserve">Let us discuss an EN-DC case with </w:t>
      </w:r>
      <w:r w:rsidR="00987FE7">
        <w:rPr>
          <w:lang w:eastAsia="ja-JP"/>
        </w:rPr>
        <w:t xml:space="preserve">LTE </w:t>
      </w:r>
      <w:r>
        <w:rPr>
          <w:lang w:eastAsia="ja-JP"/>
        </w:rPr>
        <w:t xml:space="preserve">bands 1, 42, and </w:t>
      </w:r>
      <w:r w:rsidR="00987FE7">
        <w:rPr>
          <w:lang w:eastAsia="ja-JP"/>
        </w:rPr>
        <w:t xml:space="preserve">NR Band </w:t>
      </w:r>
      <w:r>
        <w:rPr>
          <w:lang w:eastAsia="ja-JP"/>
        </w:rPr>
        <w:t xml:space="preserve">n79, where TDD configurations of </w:t>
      </w:r>
      <w:r w:rsidR="00987FE7">
        <w:rPr>
          <w:lang w:eastAsia="ja-JP"/>
        </w:rPr>
        <w:t xml:space="preserve">LTE </w:t>
      </w:r>
      <w:r>
        <w:rPr>
          <w:lang w:eastAsia="ja-JP"/>
        </w:rPr>
        <w:t xml:space="preserve">Band 42 and </w:t>
      </w:r>
      <w:r w:rsidR="00987FE7">
        <w:rPr>
          <w:lang w:eastAsia="ja-JP"/>
        </w:rPr>
        <w:t xml:space="preserve">NR Band </w:t>
      </w:r>
      <w:r>
        <w:rPr>
          <w:lang w:eastAsia="ja-JP"/>
        </w:rPr>
        <w:t>n79 are synchronised. This situation is illustrated in Figure 1.</w:t>
      </w:r>
    </w:p>
    <w:p w:rsidR="00EC416E" w:rsidRDefault="00EC416E" w:rsidP="00EC416E">
      <w:pPr>
        <w:jc w:val="center"/>
        <w:rPr>
          <w:lang w:eastAsia="ja-JP"/>
        </w:rPr>
      </w:pPr>
      <w:r>
        <w:rPr>
          <w:noProof/>
          <w:lang w:val="en-US" w:eastAsia="ja-JP"/>
        </w:rPr>
        <w:drawing>
          <wp:inline distT="0" distB="0" distL="0" distR="0" wp14:anchorId="0DB4BE9C">
            <wp:extent cx="2886075" cy="1071565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247" cy="1084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16E" w:rsidRPr="00EC416E" w:rsidRDefault="00EC416E" w:rsidP="00EC416E">
      <w:pPr>
        <w:jc w:val="center"/>
        <w:rPr>
          <w:b/>
          <w:lang w:eastAsia="ja-JP"/>
        </w:rPr>
      </w:pPr>
      <w:r w:rsidRPr="00EC416E">
        <w:rPr>
          <w:rFonts w:hint="eastAsia"/>
          <w:b/>
          <w:lang w:eastAsia="ja-JP"/>
        </w:rPr>
        <w:t>F</w:t>
      </w:r>
      <w:r w:rsidRPr="00EC416E">
        <w:rPr>
          <w:b/>
          <w:lang w:eastAsia="ja-JP"/>
        </w:rPr>
        <w:t xml:space="preserve">igure 1: An EN-DC case where only some part </w:t>
      </w:r>
      <w:r w:rsidR="002866B3">
        <w:rPr>
          <w:b/>
          <w:lang w:eastAsia="ja-JP"/>
        </w:rPr>
        <w:t xml:space="preserve">of the BC </w:t>
      </w:r>
      <w:r w:rsidRPr="00EC416E">
        <w:rPr>
          <w:b/>
          <w:lang w:eastAsia="ja-JP"/>
        </w:rPr>
        <w:t>requires simultaneous RX/Tx capability</w:t>
      </w:r>
    </w:p>
    <w:p w:rsidR="00EC416E" w:rsidRDefault="00EC416E" w:rsidP="00EC416E">
      <w:p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this case, the simultaneous Rx/Tx operation is expected </w:t>
      </w:r>
      <w:r w:rsidR="00C35C11">
        <w:rPr>
          <w:lang w:eastAsia="ja-JP"/>
        </w:rPr>
        <w:t xml:space="preserve">for the </w:t>
      </w:r>
      <w:r>
        <w:rPr>
          <w:lang w:eastAsia="ja-JP"/>
        </w:rPr>
        <w:t>band pair</w:t>
      </w:r>
      <w:r w:rsidR="00C35C11">
        <w:rPr>
          <w:lang w:eastAsia="ja-JP"/>
        </w:rPr>
        <w:t xml:space="preserve"> of 1-n79</w:t>
      </w:r>
      <w:r>
        <w:rPr>
          <w:lang w:eastAsia="ja-JP"/>
        </w:rPr>
        <w:t xml:space="preserve">, but is not expected for the </w:t>
      </w:r>
      <w:r w:rsidR="00C35C11">
        <w:rPr>
          <w:lang w:eastAsia="ja-JP"/>
        </w:rPr>
        <w:t xml:space="preserve">band pair of </w:t>
      </w:r>
      <w:r>
        <w:rPr>
          <w:lang w:eastAsia="ja-JP"/>
        </w:rPr>
        <w:t xml:space="preserve">42-n79. As </w:t>
      </w:r>
      <w:r w:rsidRPr="00EC416E">
        <w:rPr>
          <w:i/>
          <w:lang w:eastAsia="ja-JP"/>
        </w:rPr>
        <w:t>simultaneousRxTxInterBandENDC</w:t>
      </w:r>
      <w:r>
        <w:rPr>
          <w:lang w:eastAsia="ja-JP"/>
        </w:rPr>
        <w:t xml:space="preserve"> is currently a per-band-combination capability, it is required for the UE to support </w:t>
      </w:r>
      <w:r w:rsidRPr="00EC416E">
        <w:rPr>
          <w:i/>
          <w:lang w:eastAsia="ja-JP"/>
        </w:rPr>
        <w:t>simultaneousRxTxInterBandENDC</w:t>
      </w:r>
      <w:r>
        <w:rPr>
          <w:lang w:eastAsia="ja-JP"/>
        </w:rPr>
        <w:t xml:space="preserve"> for the whole band combination</w:t>
      </w:r>
      <w:r w:rsidR="00C35C11">
        <w:rPr>
          <w:lang w:eastAsia="ja-JP"/>
        </w:rPr>
        <w:t xml:space="preserve"> of 1-42-n79</w:t>
      </w:r>
      <w:r>
        <w:rPr>
          <w:lang w:eastAsia="ja-JP"/>
        </w:rPr>
        <w:t xml:space="preserve"> to setup EN-DC with these three bands.</w:t>
      </w:r>
    </w:p>
    <w:p w:rsidR="00EC416E" w:rsidRPr="00EC416E" w:rsidRDefault="00EC416E" w:rsidP="00EC416E">
      <w:pPr>
        <w:rPr>
          <w:lang w:eastAsia="ja-JP"/>
        </w:rPr>
      </w:pPr>
      <w:r>
        <w:rPr>
          <w:rFonts w:hint="eastAsia"/>
          <w:lang w:eastAsia="ja-JP"/>
        </w:rPr>
        <w:t>H</w:t>
      </w:r>
      <w:r>
        <w:rPr>
          <w:lang w:eastAsia="ja-JP"/>
        </w:rPr>
        <w:t xml:space="preserve">owever, in the field there are some UEs that support EN-DC with 1-42-n79 but do not support </w:t>
      </w:r>
      <w:r w:rsidRPr="00EC416E">
        <w:rPr>
          <w:i/>
          <w:lang w:eastAsia="ja-JP"/>
        </w:rPr>
        <w:t>simultaneousRxTxInterBandENDC</w:t>
      </w:r>
      <w:r>
        <w:rPr>
          <w:lang w:eastAsia="ja-JP"/>
        </w:rPr>
        <w:t xml:space="preserve"> for the </w:t>
      </w:r>
      <w:r w:rsidR="00C35C11">
        <w:rPr>
          <w:lang w:eastAsia="ja-JP"/>
        </w:rPr>
        <w:t xml:space="preserve">BC of </w:t>
      </w:r>
      <w:r>
        <w:rPr>
          <w:lang w:eastAsia="ja-JP"/>
        </w:rPr>
        <w:t>1-42-n79, which leads to inability to setup 1-42-n79 EN-DC. The problem is that the deployment requires the simultaneous Rx/Tx capability for only 1-n79 band pair, and functionally the UEs support simultaneous Rx/Tx operation between Band 1 and n79. In other words, the 1-42-n79 EN-DC cannot be realized becau</w:t>
      </w:r>
      <w:r w:rsidR="00353CBD">
        <w:rPr>
          <w:lang w:eastAsia="ja-JP"/>
        </w:rPr>
        <w:t>se of the lack of granularity of the</w:t>
      </w:r>
      <w:r>
        <w:rPr>
          <w:lang w:eastAsia="ja-JP"/>
        </w:rPr>
        <w:t xml:space="preserve"> capability signalling.</w:t>
      </w:r>
    </w:p>
    <w:p w:rsidR="00EC416E" w:rsidRPr="00EC416E" w:rsidRDefault="00EC416E" w:rsidP="00EC416E">
      <w:pPr>
        <w:rPr>
          <w:b/>
          <w:lang w:eastAsia="ja-JP"/>
        </w:rPr>
      </w:pPr>
      <w:r w:rsidRPr="00EC416E">
        <w:rPr>
          <w:b/>
          <w:lang w:eastAsia="ja-JP"/>
        </w:rPr>
        <w:t xml:space="preserve">Observation 1: In the field there are UEs that do not support simultaneous Rx/Tx capability for a band combination, but </w:t>
      </w:r>
      <w:r w:rsidR="00993CB4">
        <w:rPr>
          <w:b/>
          <w:lang w:eastAsia="ja-JP"/>
        </w:rPr>
        <w:t>functionally do support simultaneous Rx/Tx operation</w:t>
      </w:r>
      <w:r w:rsidRPr="00EC416E">
        <w:rPr>
          <w:b/>
          <w:lang w:eastAsia="ja-JP"/>
        </w:rPr>
        <w:t xml:space="preserve"> for some band pair(s) in the band combination</w:t>
      </w:r>
      <w:r w:rsidR="00993CB4">
        <w:rPr>
          <w:b/>
          <w:lang w:eastAsia="ja-JP"/>
        </w:rPr>
        <w:t>. Current per-BC capability signalling</w:t>
      </w:r>
      <w:r w:rsidRPr="00EC416E">
        <w:rPr>
          <w:b/>
          <w:lang w:eastAsia="ja-JP"/>
        </w:rPr>
        <w:t xml:space="preserve"> </w:t>
      </w:r>
      <w:r w:rsidR="00053120">
        <w:rPr>
          <w:b/>
          <w:lang w:eastAsia="ja-JP"/>
        </w:rPr>
        <w:t>limits the</w:t>
      </w:r>
      <w:r w:rsidRPr="00EC416E">
        <w:rPr>
          <w:b/>
          <w:lang w:eastAsia="ja-JP"/>
        </w:rPr>
        <w:t xml:space="preserve"> EN-DC</w:t>
      </w:r>
      <w:r w:rsidR="00053120">
        <w:rPr>
          <w:b/>
          <w:lang w:eastAsia="ja-JP"/>
        </w:rPr>
        <w:t xml:space="preserve"> band combination</w:t>
      </w:r>
      <w:r w:rsidR="00993CB4">
        <w:rPr>
          <w:b/>
          <w:lang w:eastAsia="ja-JP"/>
        </w:rPr>
        <w:t>s</w:t>
      </w:r>
      <w:r w:rsidR="00053120">
        <w:rPr>
          <w:b/>
          <w:lang w:eastAsia="ja-JP"/>
        </w:rPr>
        <w:t xml:space="preserve"> that can be set up</w:t>
      </w:r>
      <w:r w:rsidRPr="00EC416E">
        <w:rPr>
          <w:b/>
          <w:lang w:eastAsia="ja-JP"/>
        </w:rPr>
        <w:t>.</w:t>
      </w:r>
    </w:p>
    <w:p w:rsidR="00EC416E" w:rsidRDefault="00EC416E" w:rsidP="00EC416E">
      <w:pPr>
        <w:rPr>
          <w:lang w:eastAsia="ja-JP"/>
        </w:rPr>
      </w:pPr>
      <w:r>
        <w:rPr>
          <w:rFonts w:hint="eastAsia"/>
          <w:lang w:eastAsia="ja-JP"/>
        </w:rPr>
        <w:lastRenderedPageBreak/>
        <w:t>T</w:t>
      </w:r>
      <w:r>
        <w:rPr>
          <w:lang w:eastAsia="ja-JP"/>
        </w:rPr>
        <w:t xml:space="preserve">herefore, our proposal is to implement the per-band-pair capability signalling that RAN4 suggests in the LS. </w:t>
      </w:r>
    </w:p>
    <w:p w:rsidR="00EC416E" w:rsidRPr="00B879E6" w:rsidRDefault="00053120" w:rsidP="00EC416E">
      <w:pPr>
        <w:rPr>
          <w:b/>
          <w:lang w:eastAsia="ja-JP"/>
        </w:rPr>
      </w:pPr>
      <w:r w:rsidRPr="00B879E6">
        <w:rPr>
          <w:rFonts w:hint="eastAsia"/>
          <w:b/>
          <w:lang w:eastAsia="ja-JP"/>
        </w:rPr>
        <w:t>P</w:t>
      </w:r>
      <w:r w:rsidRPr="00B879E6">
        <w:rPr>
          <w:b/>
          <w:lang w:eastAsia="ja-JP"/>
        </w:rPr>
        <w:t xml:space="preserve">roposal 1: RAN2 to </w:t>
      </w:r>
      <w:r w:rsidR="00B879E6" w:rsidRPr="00B879E6">
        <w:rPr>
          <w:b/>
          <w:lang w:eastAsia="ja-JP"/>
        </w:rPr>
        <w:t>specify per-band-pair signalling for simultaneous Rx/Tx capability</w:t>
      </w:r>
      <w:r w:rsidR="002866B3">
        <w:rPr>
          <w:b/>
          <w:lang w:eastAsia="ja-JP"/>
        </w:rPr>
        <w:t xml:space="preserve"> as RAN4 suggested</w:t>
      </w:r>
      <w:r w:rsidR="00B879E6" w:rsidRPr="00B879E6">
        <w:rPr>
          <w:b/>
          <w:lang w:eastAsia="ja-JP"/>
        </w:rPr>
        <w:t>.</w:t>
      </w:r>
    </w:p>
    <w:p w:rsidR="00EC416E" w:rsidRDefault="00B879E6" w:rsidP="00B879E6">
      <w:pPr>
        <w:pStyle w:val="2"/>
      </w:pPr>
      <w:r>
        <w:rPr>
          <w:rFonts w:hint="eastAsia"/>
        </w:rPr>
        <w:t>C</w:t>
      </w:r>
      <w:r>
        <w:t xml:space="preserve">onsiderations on </w:t>
      </w:r>
      <w:r w:rsidR="00AA51CE">
        <w:t xml:space="preserve">UE </w:t>
      </w:r>
      <w:r w:rsidR="00993CB4">
        <w:t>capability s</w:t>
      </w:r>
      <w:r>
        <w:t>ignalling</w:t>
      </w:r>
    </w:p>
    <w:p w:rsidR="00B879E6" w:rsidRDefault="00B879E6" w:rsidP="00B879E6">
      <w:pPr>
        <w:rPr>
          <w:lang w:eastAsia="ja-JP"/>
        </w:rPr>
      </w:pPr>
      <w:r>
        <w:rPr>
          <w:lang w:eastAsia="ja-JP"/>
        </w:rPr>
        <w:t>In R4-</w:t>
      </w:r>
      <w:r w:rsidRPr="001F2B1D">
        <w:rPr>
          <w:lang w:eastAsia="ja-JP"/>
        </w:rPr>
        <w:t>2108003</w:t>
      </w:r>
      <w:r>
        <w:rPr>
          <w:lang w:eastAsia="ja-JP"/>
        </w:rPr>
        <w:t>, the RAN4 suggestion is to specify the per-band-pair capability within a higher order CA combination</w:t>
      </w:r>
      <w:r w:rsidR="00D56E18">
        <w:rPr>
          <w:lang w:eastAsia="ja-JP"/>
        </w:rPr>
        <w:t>, as excerpted below</w:t>
      </w:r>
      <w:r>
        <w:rPr>
          <w:lang w:eastAsia="ja-JP"/>
        </w:rPr>
        <w:t>.</w:t>
      </w:r>
    </w:p>
    <w:p w:rsidR="00B879E6" w:rsidRPr="00B879E6" w:rsidRDefault="00B879E6" w:rsidP="00B879E6">
      <w:pPr>
        <w:rPr>
          <w:i/>
          <w:lang w:eastAsia="ja-JP"/>
        </w:rPr>
      </w:pPr>
      <w:r w:rsidRPr="00B879E6">
        <w:rPr>
          <w:i/>
          <w:lang w:eastAsia="ja-JP"/>
        </w:rPr>
        <w:t xml:space="preserve">RAN4 </w:t>
      </w:r>
      <w:r>
        <w:rPr>
          <w:i/>
          <w:lang w:eastAsia="ja-JP"/>
        </w:rPr>
        <w:t xml:space="preserve">(…omit…) </w:t>
      </w:r>
      <w:r w:rsidRPr="00B879E6">
        <w:rPr>
          <w:i/>
          <w:lang w:eastAsia="ja-JP"/>
        </w:rPr>
        <w:t xml:space="preserve">concluded that CA capability signaling should be able to indicate support of simultaneous Rx-Tx for all band pairs </w:t>
      </w:r>
      <w:r w:rsidRPr="00B879E6">
        <w:rPr>
          <w:i/>
          <w:u w:val="single"/>
          <w:lang w:eastAsia="ja-JP"/>
        </w:rPr>
        <w:t>within a higher order CA combination</w:t>
      </w:r>
      <w:r w:rsidRPr="00B879E6">
        <w:rPr>
          <w:i/>
          <w:lang w:eastAsia="ja-JP"/>
        </w:rPr>
        <w:t>.</w:t>
      </w:r>
    </w:p>
    <w:p w:rsidR="00B879E6" w:rsidRDefault="00B879E6" w:rsidP="00B879E6">
      <w:pPr>
        <w:rPr>
          <w:lang w:eastAsia="ja-JP"/>
        </w:rPr>
      </w:pPr>
      <w:r>
        <w:rPr>
          <w:lang w:eastAsia="ja-JP"/>
        </w:rPr>
        <w:t>Based on</w:t>
      </w:r>
      <w:r w:rsidR="00D56E18">
        <w:rPr>
          <w:lang w:eastAsia="ja-JP"/>
        </w:rPr>
        <w:t xml:space="preserve"> the</w:t>
      </w:r>
      <w:r>
        <w:rPr>
          <w:lang w:eastAsia="ja-JP"/>
        </w:rPr>
        <w:t xml:space="preserve"> above assumption, it should be natural to add new per-band-pair capability to MRDC-Parameters and CA-Parameters(NRDC), which is defined per band combination. </w:t>
      </w:r>
    </w:p>
    <w:p w:rsidR="005B0A98" w:rsidRDefault="00B879E6" w:rsidP="002866B3">
      <w:pPr>
        <w:rPr>
          <w:lang w:eastAsia="ja-JP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 xml:space="preserve">s for how to express the per-band-pair capability, </w:t>
      </w:r>
      <w:r w:rsidR="00D56E18">
        <w:rPr>
          <w:lang w:eastAsia="ja-JP"/>
        </w:rPr>
        <w:t>in order to reduce the signalling size while not sacrificing expressiv</w:t>
      </w:r>
      <w:r w:rsidR="00900E89">
        <w:rPr>
          <w:lang w:eastAsia="ja-JP"/>
        </w:rPr>
        <w:t>ity</w:t>
      </w:r>
      <w:r w:rsidR="00D56E18">
        <w:rPr>
          <w:lang w:eastAsia="ja-JP"/>
        </w:rPr>
        <w:t xml:space="preserve">, </w:t>
      </w:r>
      <w:r>
        <w:rPr>
          <w:lang w:eastAsia="ja-JP"/>
        </w:rPr>
        <w:t xml:space="preserve">we propose to </w:t>
      </w:r>
      <w:r w:rsidR="005B0A98">
        <w:rPr>
          <w:lang w:eastAsia="ja-JP"/>
        </w:rPr>
        <w:t>have</w:t>
      </w:r>
      <w:r>
        <w:rPr>
          <w:lang w:eastAsia="ja-JP"/>
        </w:rPr>
        <w:t xml:space="preserve"> a bitmap wh</w:t>
      </w:r>
      <w:r w:rsidR="002866B3">
        <w:rPr>
          <w:lang w:eastAsia="ja-JP"/>
        </w:rPr>
        <w:t xml:space="preserve">ere each bit represents whether </w:t>
      </w:r>
      <w:r>
        <w:rPr>
          <w:lang w:eastAsia="ja-JP"/>
        </w:rPr>
        <w:t xml:space="preserve">simultaneous Rx/Tx </w:t>
      </w:r>
      <w:r w:rsidR="002866B3">
        <w:rPr>
          <w:lang w:eastAsia="ja-JP"/>
        </w:rPr>
        <w:t xml:space="preserve">is supported </w:t>
      </w:r>
      <w:r>
        <w:rPr>
          <w:lang w:eastAsia="ja-JP"/>
        </w:rPr>
        <w:t>for a band pair in the BC.</w:t>
      </w:r>
      <w:r w:rsidR="005B0A98">
        <w:rPr>
          <w:lang w:eastAsia="ja-JP"/>
        </w:rPr>
        <w:t xml:space="preserve"> As the maximum number of band entries in a band combination (i.e. </w:t>
      </w:r>
      <w:r w:rsidR="005B0A98" w:rsidRPr="005B0A98">
        <w:rPr>
          <w:i/>
          <w:lang w:eastAsia="ja-JP"/>
        </w:rPr>
        <w:t>maxSimultaneousBands</w:t>
      </w:r>
      <w:r w:rsidR="005B0A98">
        <w:rPr>
          <w:lang w:eastAsia="ja-JP"/>
        </w:rPr>
        <w:t>) is 32, the maximum size of the bitmap should be 32 * 31 / 2 = 496. As</w:t>
      </w:r>
      <w:r w:rsidR="00A42B0E">
        <w:rPr>
          <w:lang w:eastAsia="ja-JP"/>
        </w:rPr>
        <w:t xml:space="preserve"> two</w:t>
      </w:r>
      <w:r w:rsidR="005B0A98">
        <w:rPr>
          <w:lang w:eastAsia="ja-JP"/>
        </w:rPr>
        <w:t xml:space="preserve">-band BCs do not require </w:t>
      </w:r>
      <w:r w:rsidR="00295401">
        <w:rPr>
          <w:lang w:eastAsia="ja-JP"/>
        </w:rPr>
        <w:t xml:space="preserve">the </w:t>
      </w:r>
      <w:r w:rsidR="005B0A98">
        <w:rPr>
          <w:lang w:eastAsia="ja-JP"/>
        </w:rPr>
        <w:t>per-band-pair signalling, the minimum size of the bitmap should be 3.</w:t>
      </w:r>
    </w:p>
    <w:p w:rsidR="005B0A98" w:rsidRDefault="005B0A98" w:rsidP="002866B3">
      <w:pPr>
        <w:rPr>
          <w:lang w:eastAsia="ja-JP"/>
        </w:rPr>
      </w:pPr>
      <w:r>
        <w:rPr>
          <w:lang w:eastAsia="ja-JP"/>
        </w:rPr>
        <w:t xml:space="preserve">With the definition above, i.e. </w:t>
      </w:r>
      <w:r w:rsidRPr="005B0A98">
        <w:rPr>
          <w:rFonts w:ascii="Courier New" w:hAnsi="Courier New" w:cs="Courier New"/>
          <w:lang w:eastAsia="ja-JP"/>
        </w:rPr>
        <w:t>BIT STRING (SIZE(3..496)) OPTIONAL</w:t>
      </w:r>
      <w:r>
        <w:rPr>
          <w:lang w:eastAsia="ja-JP"/>
        </w:rPr>
        <w:t>, the signalling size of the bitmap will be:</w:t>
      </w:r>
    </w:p>
    <w:p w:rsidR="00B879E6" w:rsidRDefault="00B879E6" w:rsidP="005B0A98">
      <w:pPr>
        <w:pStyle w:val="af4"/>
        <w:numPr>
          <w:ilvl w:val="0"/>
          <w:numId w:val="17"/>
        </w:numPr>
        <w:ind w:leftChars="0"/>
        <w:rPr>
          <w:lang w:eastAsia="ja-JP"/>
        </w:rPr>
      </w:pPr>
      <w:r>
        <w:rPr>
          <w:lang w:eastAsia="ja-JP"/>
        </w:rPr>
        <w:t>1 bit</w:t>
      </w:r>
      <w:r w:rsidR="004A3A03">
        <w:rPr>
          <w:lang w:eastAsia="ja-JP"/>
        </w:rPr>
        <w:t xml:space="preserve"> for presence</w:t>
      </w:r>
    </w:p>
    <w:p w:rsidR="00B879E6" w:rsidRDefault="00B879E6" w:rsidP="005B0A98">
      <w:pPr>
        <w:pStyle w:val="af4"/>
        <w:numPr>
          <w:ilvl w:val="0"/>
          <w:numId w:val="17"/>
        </w:numPr>
        <w:ind w:leftChars="0"/>
        <w:rPr>
          <w:lang w:eastAsia="ja-JP"/>
        </w:rPr>
      </w:pPr>
      <w:r>
        <w:rPr>
          <w:lang w:eastAsia="ja-JP"/>
        </w:rPr>
        <w:t xml:space="preserve">9 bits </w:t>
      </w:r>
      <w:r w:rsidR="004A3A03">
        <w:rPr>
          <w:lang w:eastAsia="ja-JP"/>
        </w:rPr>
        <w:t>for bitmap size</w:t>
      </w:r>
    </w:p>
    <w:p w:rsidR="00B879E6" w:rsidRDefault="004A3A03" w:rsidP="005B0A98">
      <w:pPr>
        <w:pStyle w:val="af4"/>
        <w:numPr>
          <w:ilvl w:val="0"/>
          <w:numId w:val="17"/>
        </w:numPr>
        <w:ind w:leftChars="0"/>
        <w:rPr>
          <w:lang w:eastAsia="ja-JP"/>
        </w:rPr>
      </w:pPr>
      <w:r>
        <w:rPr>
          <w:lang w:eastAsia="ja-JP"/>
        </w:rPr>
        <w:t>V</w:t>
      </w:r>
      <w:r w:rsidR="00B879E6">
        <w:rPr>
          <w:lang w:eastAsia="ja-JP"/>
        </w:rPr>
        <w:t xml:space="preserve">ariable </w:t>
      </w:r>
      <w:r>
        <w:rPr>
          <w:lang w:eastAsia="ja-JP"/>
        </w:rPr>
        <w:t>size for the bitmap body, e.g. 3 bits for a 3-band BC, 10 bits for a 5-band BC, and 496 bits for a 32-band BC</w:t>
      </w:r>
    </w:p>
    <w:p w:rsidR="00B879E6" w:rsidRDefault="00B879E6" w:rsidP="00B879E6">
      <w:pPr>
        <w:rPr>
          <w:lang w:eastAsia="ja-JP"/>
        </w:rPr>
      </w:pPr>
      <w:r>
        <w:rPr>
          <w:lang w:eastAsia="ja-JP"/>
        </w:rPr>
        <w:t>Even though the maximum size of the above signalling is ov</w:t>
      </w:r>
      <w:r w:rsidR="00DC0576">
        <w:rPr>
          <w:lang w:eastAsia="ja-JP"/>
        </w:rPr>
        <w:t>er 500 bits for a 32-band BC, under</w:t>
      </w:r>
      <w:r>
        <w:rPr>
          <w:lang w:eastAsia="ja-JP"/>
        </w:rPr>
        <w:t xml:space="preserve"> realistic condition</w:t>
      </w:r>
      <w:r w:rsidR="00DC0576">
        <w:rPr>
          <w:lang w:eastAsia="ja-JP"/>
        </w:rPr>
        <w:t>s</w:t>
      </w:r>
      <w:r>
        <w:rPr>
          <w:lang w:eastAsia="ja-JP"/>
        </w:rPr>
        <w:t xml:space="preserve"> (e.g. 20 bits for a 5-band BC), the signalling size appears to be acceptable.</w:t>
      </w:r>
      <w:bookmarkStart w:id="0" w:name="_GoBack"/>
      <w:bookmarkEnd w:id="0"/>
    </w:p>
    <w:p w:rsidR="00B879E6" w:rsidRPr="00B879E6" w:rsidRDefault="00B879E6" w:rsidP="00B879E6">
      <w:pPr>
        <w:rPr>
          <w:b/>
          <w:lang w:eastAsia="ja-JP"/>
        </w:rPr>
      </w:pPr>
      <w:r w:rsidRPr="00B879E6">
        <w:rPr>
          <w:rFonts w:hint="eastAsia"/>
          <w:b/>
          <w:lang w:eastAsia="ja-JP"/>
        </w:rPr>
        <w:t>P</w:t>
      </w:r>
      <w:r w:rsidRPr="00B879E6">
        <w:rPr>
          <w:b/>
          <w:lang w:eastAsia="ja-JP"/>
        </w:rPr>
        <w:t>roposal 2: Add a bitmap in MRDC-Parameters and CA-Param</w:t>
      </w:r>
      <w:r w:rsidR="002242A4">
        <w:rPr>
          <w:b/>
          <w:lang w:eastAsia="ja-JP"/>
        </w:rPr>
        <w:t xml:space="preserve">eters so that </w:t>
      </w:r>
      <w:r w:rsidRPr="00B879E6">
        <w:rPr>
          <w:b/>
          <w:lang w:eastAsia="ja-JP"/>
        </w:rPr>
        <w:t>each bit</w:t>
      </w:r>
      <w:r w:rsidR="003733D7">
        <w:rPr>
          <w:rFonts w:hint="eastAsia"/>
          <w:b/>
          <w:lang w:eastAsia="ja-JP"/>
        </w:rPr>
        <w:t xml:space="preserve"> </w:t>
      </w:r>
      <w:r w:rsidR="003733D7">
        <w:rPr>
          <w:b/>
          <w:lang w:eastAsia="ja-JP"/>
        </w:rPr>
        <w:t>of</w:t>
      </w:r>
      <w:r w:rsidR="002242A4">
        <w:rPr>
          <w:b/>
          <w:lang w:eastAsia="ja-JP"/>
        </w:rPr>
        <w:t xml:space="preserve"> the bitmap</w:t>
      </w:r>
      <w:r w:rsidRPr="00B879E6">
        <w:rPr>
          <w:b/>
          <w:lang w:eastAsia="ja-JP"/>
        </w:rPr>
        <w:t xml:space="preserve"> represents </w:t>
      </w:r>
      <w:r>
        <w:rPr>
          <w:b/>
          <w:lang w:eastAsia="ja-JP"/>
        </w:rPr>
        <w:t xml:space="preserve">whether </w:t>
      </w:r>
      <w:r w:rsidRPr="00B879E6">
        <w:rPr>
          <w:b/>
          <w:lang w:eastAsia="ja-JP"/>
        </w:rPr>
        <w:t xml:space="preserve">simultaneous Rx/Tx </w:t>
      </w:r>
      <w:r>
        <w:rPr>
          <w:b/>
          <w:lang w:eastAsia="ja-JP"/>
        </w:rPr>
        <w:t xml:space="preserve">is supported </w:t>
      </w:r>
      <w:r w:rsidRPr="00B879E6">
        <w:rPr>
          <w:b/>
          <w:lang w:eastAsia="ja-JP"/>
        </w:rPr>
        <w:t>for a band pair in the BC.</w:t>
      </w:r>
    </w:p>
    <w:p w:rsidR="00B879E6" w:rsidRDefault="00B879E6" w:rsidP="00B879E6">
      <w:pPr>
        <w:pStyle w:val="2"/>
      </w:pPr>
      <w:r>
        <w:rPr>
          <w:rFonts w:hint="eastAsia"/>
        </w:rPr>
        <w:t>C</w:t>
      </w:r>
      <w:r>
        <w:t xml:space="preserve">onsiderations on </w:t>
      </w:r>
      <w:r w:rsidR="00993CB4">
        <w:t>inter-node s</w:t>
      </w:r>
      <w:r>
        <w:t>ignalling</w:t>
      </w:r>
    </w:p>
    <w:p w:rsidR="002866B3" w:rsidRDefault="002866B3" w:rsidP="002866B3">
      <w:pPr>
        <w:rPr>
          <w:lang w:eastAsia="ja-JP"/>
        </w:rPr>
      </w:pPr>
      <w:r>
        <w:rPr>
          <w:lang w:eastAsia="ja-JP"/>
        </w:rPr>
        <w:t>In MR-DC, for the SN to check the above per-band-pair capability, the knowledge of the bands that are used in the MN is required.</w:t>
      </w:r>
    </w:p>
    <w:p w:rsidR="002866B3" w:rsidRDefault="005C0E69" w:rsidP="002866B3">
      <w:pPr>
        <w:rPr>
          <w:lang w:eastAsia="ja-JP"/>
        </w:rPr>
      </w:pPr>
      <w:r>
        <w:rPr>
          <w:lang w:eastAsia="ja-JP"/>
        </w:rPr>
        <w:t xml:space="preserve">For example, let us </w:t>
      </w:r>
      <w:r w:rsidR="002866B3">
        <w:rPr>
          <w:lang w:eastAsia="ja-JP"/>
        </w:rPr>
        <w:t>suppose the situation shown in Figure 2, where:</w:t>
      </w:r>
    </w:p>
    <w:p w:rsidR="002866B3" w:rsidRDefault="002866B3" w:rsidP="002866B3">
      <w:pPr>
        <w:pStyle w:val="af4"/>
        <w:numPr>
          <w:ilvl w:val="0"/>
          <w:numId w:val="18"/>
        </w:numPr>
        <w:ind w:leftChars="0"/>
        <w:rPr>
          <w:lang w:eastAsia="ja-JP"/>
        </w:rPr>
      </w:pPr>
      <w:r>
        <w:rPr>
          <w:lang w:eastAsia="ja-JP"/>
        </w:rPr>
        <w:t>a deployment with bands 1, 42 and n79, where Band 42 and Band n79 is NOT synchronized; and</w:t>
      </w:r>
    </w:p>
    <w:p w:rsidR="002866B3" w:rsidRDefault="002866B3" w:rsidP="002866B3">
      <w:pPr>
        <w:pStyle w:val="af4"/>
        <w:numPr>
          <w:ilvl w:val="0"/>
          <w:numId w:val="18"/>
        </w:numPr>
        <w:ind w:leftChars="0"/>
        <w:rPr>
          <w:lang w:eastAsia="ja-JP"/>
        </w:rPr>
      </w:pPr>
      <w:r>
        <w:rPr>
          <w:lang w:eastAsia="ja-JP"/>
        </w:rPr>
        <w:t xml:space="preserve">a UE supporting EN-DC with </w:t>
      </w:r>
      <w:r w:rsidR="00C35C11">
        <w:rPr>
          <w:lang w:eastAsia="ja-JP"/>
        </w:rPr>
        <w:t xml:space="preserve">the BC of </w:t>
      </w:r>
      <w:r>
        <w:rPr>
          <w:lang w:eastAsia="ja-JP"/>
        </w:rPr>
        <w:t xml:space="preserve">1-42-n79, and supporting simultaneous Rx/Tx between Band 1 and n79, but not between Band 42 and n79. </w:t>
      </w:r>
    </w:p>
    <w:p w:rsidR="002866B3" w:rsidRDefault="002866B3" w:rsidP="002866B3">
      <w:pPr>
        <w:jc w:val="center"/>
        <w:rPr>
          <w:lang w:eastAsia="ja-JP"/>
        </w:rPr>
      </w:pPr>
      <w:r>
        <w:rPr>
          <w:noProof/>
          <w:lang w:val="en-US" w:eastAsia="ja-JP"/>
        </w:rPr>
        <w:drawing>
          <wp:inline distT="0" distB="0" distL="0" distR="0" wp14:anchorId="4836D3E7">
            <wp:extent cx="2543175" cy="1075958"/>
            <wp:effectExtent l="0" t="0" r="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699" cy="1082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66B3" w:rsidRPr="00EC416E" w:rsidRDefault="002866B3" w:rsidP="002866B3">
      <w:pPr>
        <w:jc w:val="center"/>
        <w:rPr>
          <w:b/>
          <w:lang w:eastAsia="ja-JP"/>
        </w:rPr>
      </w:pPr>
      <w:r w:rsidRPr="00EC416E">
        <w:rPr>
          <w:rFonts w:hint="eastAsia"/>
          <w:b/>
          <w:lang w:eastAsia="ja-JP"/>
        </w:rPr>
        <w:t>F</w:t>
      </w:r>
      <w:r w:rsidRPr="00EC416E">
        <w:rPr>
          <w:b/>
          <w:lang w:eastAsia="ja-JP"/>
        </w:rPr>
        <w:t>i</w:t>
      </w:r>
      <w:r>
        <w:rPr>
          <w:b/>
          <w:lang w:eastAsia="ja-JP"/>
        </w:rPr>
        <w:t>gure 2</w:t>
      </w:r>
      <w:r w:rsidRPr="00EC416E">
        <w:rPr>
          <w:b/>
          <w:lang w:eastAsia="ja-JP"/>
        </w:rPr>
        <w:t xml:space="preserve">: An EN-DC case where </w:t>
      </w:r>
      <w:r>
        <w:rPr>
          <w:b/>
          <w:lang w:eastAsia="ja-JP"/>
        </w:rPr>
        <w:t>all the</w:t>
      </w:r>
      <w:r w:rsidRPr="00EC416E">
        <w:rPr>
          <w:b/>
          <w:lang w:eastAsia="ja-JP"/>
        </w:rPr>
        <w:t xml:space="preserve"> band pair</w:t>
      </w:r>
      <w:r>
        <w:rPr>
          <w:b/>
          <w:lang w:eastAsia="ja-JP"/>
        </w:rPr>
        <w:t>s</w:t>
      </w:r>
      <w:r w:rsidRPr="00EC416E">
        <w:rPr>
          <w:b/>
          <w:lang w:eastAsia="ja-JP"/>
        </w:rPr>
        <w:t xml:space="preserve"> requires simultaneous RX/Tx capability</w:t>
      </w:r>
    </w:p>
    <w:p w:rsidR="002866B3" w:rsidRDefault="002866B3" w:rsidP="002866B3">
      <w:pPr>
        <w:jc w:val="both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this case, if Band 42 is to be used by the MN, then the network shall not set up EN-DC with n79. However, </w:t>
      </w:r>
      <w:r w:rsidRPr="002866B3">
        <w:rPr>
          <w:i/>
          <w:lang w:eastAsia="ja-JP"/>
        </w:rPr>
        <w:t>allowedBC-ListMRDC</w:t>
      </w:r>
      <w:r>
        <w:rPr>
          <w:lang w:eastAsia="ja-JP"/>
        </w:rPr>
        <w:t xml:space="preserve"> </w:t>
      </w:r>
      <w:r w:rsidR="000D506D">
        <w:rPr>
          <w:lang w:eastAsia="ja-JP"/>
        </w:rPr>
        <w:t>signalled from MN to SN is defined as</w:t>
      </w:r>
      <w:r>
        <w:rPr>
          <w:lang w:eastAsia="ja-JP"/>
        </w:rPr>
        <w:t xml:space="preserve"> index</w:t>
      </w:r>
      <w:r w:rsidR="000D506D">
        <w:rPr>
          <w:lang w:eastAsia="ja-JP"/>
        </w:rPr>
        <w:t>es</w:t>
      </w:r>
      <w:r>
        <w:rPr>
          <w:lang w:eastAsia="ja-JP"/>
        </w:rPr>
        <w:t xml:space="preserve"> to </w:t>
      </w:r>
      <w:r w:rsidR="000D506D">
        <w:rPr>
          <w:lang w:eastAsia="ja-JP"/>
        </w:rPr>
        <w:t xml:space="preserve">the </w:t>
      </w:r>
      <w:r>
        <w:rPr>
          <w:lang w:eastAsia="ja-JP"/>
        </w:rPr>
        <w:t>band combination</w:t>
      </w:r>
      <w:r w:rsidR="000D506D">
        <w:rPr>
          <w:lang w:eastAsia="ja-JP"/>
        </w:rPr>
        <w:t>s</w:t>
      </w:r>
      <w:r>
        <w:rPr>
          <w:lang w:eastAsia="ja-JP"/>
        </w:rPr>
        <w:t xml:space="preserve"> in the UE capability, where fallback BC</w:t>
      </w:r>
      <w:r w:rsidR="000D506D">
        <w:rPr>
          <w:lang w:eastAsia="ja-JP"/>
        </w:rPr>
        <w:t>s are</w:t>
      </w:r>
      <w:r>
        <w:rPr>
          <w:lang w:eastAsia="ja-JP"/>
        </w:rPr>
        <w:t xml:space="preserve"> omitted. This means that, if we assume (at least) Band 1 is to be used by the MN, the </w:t>
      </w:r>
      <w:r w:rsidR="00C35C11">
        <w:rPr>
          <w:lang w:eastAsia="ja-JP"/>
        </w:rPr>
        <w:t xml:space="preserve">BC of </w:t>
      </w:r>
      <w:r>
        <w:rPr>
          <w:lang w:eastAsia="ja-JP"/>
        </w:rPr>
        <w:t xml:space="preserve">1-42-n79 will be included in </w:t>
      </w:r>
      <w:r w:rsidRPr="002866B3">
        <w:rPr>
          <w:i/>
          <w:lang w:eastAsia="ja-JP"/>
        </w:rPr>
        <w:t>allowedBC-ListMRDC</w:t>
      </w:r>
      <w:r>
        <w:rPr>
          <w:lang w:eastAsia="ja-JP"/>
        </w:rPr>
        <w:t xml:space="preserve"> irrespective of whether Band 42 is to be used or not. Thus, </w:t>
      </w:r>
      <w:r w:rsidRPr="002866B3">
        <w:rPr>
          <w:i/>
          <w:lang w:eastAsia="ja-JP"/>
        </w:rPr>
        <w:t>allowedBC-ListMRDC</w:t>
      </w:r>
      <w:r>
        <w:rPr>
          <w:lang w:eastAsia="ja-JP"/>
        </w:rPr>
        <w:t xml:space="preserve"> alone is not sufficient for the SN to determine which band pair to check and whether to include n79 in the EN-DC setup.</w:t>
      </w:r>
    </w:p>
    <w:p w:rsidR="002866B3" w:rsidRPr="002866B3" w:rsidRDefault="002866B3" w:rsidP="002866B3">
      <w:pPr>
        <w:rPr>
          <w:b/>
          <w:lang w:eastAsia="ja-JP"/>
        </w:rPr>
      </w:pPr>
      <w:r w:rsidRPr="002866B3">
        <w:rPr>
          <w:b/>
          <w:lang w:eastAsia="ja-JP"/>
        </w:rPr>
        <w:t xml:space="preserve">Observation 2: As </w:t>
      </w:r>
      <w:r w:rsidRPr="002866B3">
        <w:rPr>
          <w:b/>
          <w:i/>
          <w:lang w:eastAsia="ja-JP"/>
        </w:rPr>
        <w:t>allowedBC-ListMRDC</w:t>
      </w:r>
      <w:r w:rsidRPr="002866B3">
        <w:rPr>
          <w:b/>
          <w:lang w:eastAsia="ja-JP"/>
        </w:rPr>
        <w:t xml:space="preserve"> omits the fallback band combinations, </w:t>
      </w:r>
      <w:r w:rsidRPr="002866B3">
        <w:rPr>
          <w:b/>
          <w:i/>
          <w:lang w:eastAsia="ja-JP"/>
        </w:rPr>
        <w:t>allowedBC-ListMRDC</w:t>
      </w:r>
      <w:r w:rsidRPr="002866B3">
        <w:rPr>
          <w:b/>
          <w:lang w:eastAsia="ja-JP"/>
        </w:rPr>
        <w:t xml:space="preserve"> alone is not sufficient for the SN to determine which band pair to check the simultaneous Rx/Tx capability.</w:t>
      </w:r>
    </w:p>
    <w:p w:rsidR="002866B3" w:rsidRDefault="002866B3" w:rsidP="002866B3">
      <w:pPr>
        <w:rPr>
          <w:lang w:eastAsia="ja-JP"/>
        </w:rPr>
      </w:pPr>
      <w:r>
        <w:rPr>
          <w:rFonts w:hint="eastAsia"/>
          <w:lang w:eastAsia="ja-JP"/>
        </w:rPr>
        <w:lastRenderedPageBreak/>
        <w:t>T</w:t>
      </w:r>
      <w:r>
        <w:rPr>
          <w:lang w:eastAsia="ja-JP"/>
        </w:rPr>
        <w:t xml:space="preserve">herefore, it seems necessary to signal which bands are to be used by the MN in the inter-node signalling. In NR-DC, this is already supported by </w:t>
      </w:r>
      <w:r w:rsidRPr="002866B3">
        <w:rPr>
          <w:i/>
          <w:lang w:eastAsia="ja-JP"/>
        </w:rPr>
        <w:t>selectedBandEntriesMNList</w:t>
      </w:r>
      <w:r>
        <w:rPr>
          <w:lang w:eastAsia="ja-JP"/>
        </w:rPr>
        <w:t xml:space="preserve"> field in </w:t>
      </w:r>
      <w:r w:rsidRPr="002866B3">
        <w:rPr>
          <w:i/>
          <w:lang w:eastAsia="ja-JP"/>
        </w:rPr>
        <w:t>ConfigRestrictInfoSCG</w:t>
      </w:r>
      <w:r>
        <w:rPr>
          <w:lang w:eastAsia="ja-JP"/>
        </w:rPr>
        <w:t xml:space="preserve"> for a different purpose, i.e., </w:t>
      </w:r>
      <w:r w:rsidRPr="002866B3">
        <w:rPr>
          <w:lang w:eastAsia="ja-JP"/>
        </w:rPr>
        <w:t xml:space="preserve">to determine which bands out of the NR band combinations in </w:t>
      </w:r>
      <w:r w:rsidRPr="002866B3">
        <w:rPr>
          <w:i/>
          <w:lang w:eastAsia="ja-JP"/>
        </w:rPr>
        <w:t>allowedBC-ListMRDC</w:t>
      </w:r>
      <w:r>
        <w:rPr>
          <w:lang w:eastAsia="ja-JP"/>
        </w:rPr>
        <w:t xml:space="preserve"> </w:t>
      </w:r>
      <w:r w:rsidRPr="002866B3">
        <w:rPr>
          <w:lang w:eastAsia="ja-JP"/>
        </w:rPr>
        <w:t xml:space="preserve">can </w:t>
      </w:r>
      <w:r>
        <w:rPr>
          <w:lang w:eastAsia="ja-JP"/>
        </w:rPr>
        <w:t>be used in</w:t>
      </w:r>
      <w:r w:rsidRPr="002866B3">
        <w:rPr>
          <w:lang w:eastAsia="ja-JP"/>
        </w:rPr>
        <w:t xml:space="preserve"> SCG</w:t>
      </w:r>
      <w:r>
        <w:rPr>
          <w:lang w:eastAsia="ja-JP"/>
        </w:rPr>
        <w:t xml:space="preserve">. </w:t>
      </w:r>
      <w:r w:rsidR="00C35C11">
        <w:rPr>
          <w:lang w:eastAsia="ja-JP"/>
        </w:rPr>
        <w:t>Below is an excerpt from TS 38.331.</w:t>
      </w:r>
    </w:p>
    <w:p w:rsidR="002866B3" w:rsidRPr="006F115B" w:rsidRDefault="002866B3" w:rsidP="002866B3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i/>
          <w:lang w:eastAsia="sv-SE"/>
        </w:rPr>
      </w:pPr>
      <w:r w:rsidRPr="006F115B">
        <w:rPr>
          <w:b/>
          <w:i/>
          <w:lang w:eastAsia="sv-SE"/>
        </w:rPr>
        <w:t>selectedBandEntriesMNList</w:t>
      </w:r>
    </w:p>
    <w:p w:rsidR="002866B3" w:rsidRDefault="002866B3" w:rsidP="00286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ja-JP"/>
        </w:rPr>
      </w:pPr>
      <w:r w:rsidRPr="006F115B">
        <w:rPr>
          <w:lang w:eastAsia="sv-SE"/>
        </w:rPr>
        <w:t xml:space="preserve">A list of indices referring to the position of a band entry selected by the MN, in each band combination entry in </w:t>
      </w:r>
      <w:r w:rsidRPr="006F115B">
        <w:rPr>
          <w:i/>
          <w:lang w:eastAsia="sv-SE"/>
        </w:rPr>
        <w:t>allowedBC-ListMRDC</w:t>
      </w:r>
      <w:r w:rsidRPr="006F115B">
        <w:rPr>
          <w:lang w:eastAsia="sv-SE"/>
        </w:rPr>
        <w:t xml:space="preserve"> IE.</w:t>
      </w:r>
      <w:r w:rsidRPr="006F115B">
        <w:rPr>
          <w:rFonts w:cs="Arial"/>
          <w:lang w:eastAsia="sv-SE"/>
        </w:rPr>
        <w:t xml:space="preserve"> </w:t>
      </w:r>
      <w:r w:rsidRPr="006F115B">
        <w:rPr>
          <w:rFonts w:cs="Arial"/>
          <w:i/>
          <w:lang w:eastAsia="sv-SE"/>
        </w:rPr>
        <w:t>BandEntryIndex</w:t>
      </w:r>
      <w:r w:rsidRPr="006F115B">
        <w:rPr>
          <w:rFonts w:cs="Arial"/>
          <w:lang w:eastAsia="sv-SE"/>
        </w:rPr>
        <w:t xml:space="preserve"> 0 identifies the first band in the </w:t>
      </w:r>
      <w:r w:rsidRPr="006F115B">
        <w:rPr>
          <w:rFonts w:cs="Arial"/>
          <w:i/>
          <w:lang w:eastAsia="sv-SE"/>
        </w:rPr>
        <w:t>bandList</w:t>
      </w:r>
      <w:r w:rsidRPr="006F115B">
        <w:rPr>
          <w:rFonts w:cs="Arial"/>
          <w:lang w:eastAsia="sv-SE"/>
        </w:rPr>
        <w:t xml:space="preserve"> of the </w:t>
      </w:r>
      <w:r w:rsidRPr="006F115B">
        <w:rPr>
          <w:rFonts w:cs="Arial"/>
          <w:i/>
          <w:lang w:eastAsia="sv-SE"/>
        </w:rPr>
        <w:t>BandCombination</w:t>
      </w:r>
      <w:r w:rsidRPr="006F115B">
        <w:rPr>
          <w:rFonts w:cs="Arial"/>
          <w:lang w:eastAsia="sv-SE"/>
        </w:rPr>
        <w:t xml:space="preserve">, </w:t>
      </w:r>
      <w:r w:rsidRPr="006F115B">
        <w:rPr>
          <w:rFonts w:cs="Arial"/>
          <w:i/>
          <w:lang w:eastAsia="sv-SE"/>
        </w:rPr>
        <w:t>BandEntryIndex</w:t>
      </w:r>
      <w:r w:rsidRPr="006F115B">
        <w:rPr>
          <w:rFonts w:cs="Arial"/>
          <w:lang w:eastAsia="sv-SE"/>
        </w:rPr>
        <w:t xml:space="preserve"> 1 identifies the second band in the </w:t>
      </w:r>
      <w:r w:rsidRPr="006F115B">
        <w:rPr>
          <w:rFonts w:cs="Arial"/>
          <w:i/>
          <w:lang w:eastAsia="sv-SE"/>
        </w:rPr>
        <w:t>bandList</w:t>
      </w:r>
      <w:r w:rsidRPr="006F115B">
        <w:rPr>
          <w:rFonts w:cs="Arial"/>
          <w:lang w:eastAsia="sv-SE"/>
        </w:rPr>
        <w:t xml:space="preserve"> of the </w:t>
      </w:r>
      <w:r w:rsidRPr="006F115B">
        <w:rPr>
          <w:rFonts w:cs="Arial"/>
          <w:i/>
          <w:lang w:eastAsia="sv-SE"/>
        </w:rPr>
        <w:t>BandCombination</w:t>
      </w:r>
      <w:r w:rsidRPr="006F115B">
        <w:rPr>
          <w:rFonts w:cs="Arial"/>
          <w:lang w:eastAsia="sv-SE"/>
        </w:rPr>
        <w:t xml:space="preserve">, and so on. This </w:t>
      </w:r>
      <w:r w:rsidRPr="006F115B">
        <w:rPr>
          <w:rFonts w:cs="Arial"/>
          <w:i/>
          <w:lang w:eastAsia="sv-SE"/>
        </w:rPr>
        <w:t>selectedBandEntriesMNList</w:t>
      </w:r>
      <w:r w:rsidRPr="006F115B">
        <w:rPr>
          <w:rFonts w:cs="Arial"/>
          <w:lang w:eastAsia="sv-SE"/>
        </w:rPr>
        <w:t xml:space="preserve"> includes the same number of entries, and listed in the same order as in </w:t>
      </w:r>
      <w:r w:rsidRPr="006F115B">
        <w:rPr>
          <w:i/>
          <w:lang w:eastAsia="sv-SE"/>
        </w:rPr>
        <w:t>allowedBC-ListMRDC</w:t>
      </w:r>
      <w:r w:rsidRPr="006F115B">
        <w:rPr>
          <w:lang w:eastAsia="sv-SE"/>
        </w:rPr>
        <w:t xml:space="preserve">. </w:t>
      </w:r>
      <w:r w:rsidRPr="006F115B">
        <w:rPr>
          <w:rFonts w:cs="Arial"/>
          <w:lang w:eastAsia="sv-SE"/>
        </w:rPr>
        <w:t xml:space="preserve">The SN uses this information to determine which bands out of the NR band combinations in </w:t>
      </w:r>
      <w:r w:rsidRPr="006F115B">
        <w:rPr>
          <w:rFonts w:cs="Arial"/>
          <w:i/>
          <w:lang w:eastAsia="sv-SE"/>
        </w:rPr>
        <w:t>allowedBC-ListMRDC</w:t>
      </w:r>
      <w:r w:rsidRPr="006F115B">
        <w:rPr>
          <w:rFonts w:cs="Arial"/>
          <w:lang w:eastAsia="sv-SE"/>
        </w:rPr>
        <w:t xml:space="preserve"> it can configure in SCG. This field is only used in NR-DC.</w:t>
      </w:r>
    </w:p>
    <w:p w:rsidR="002866B3" w:rsidRDefault="002866B3" w:rsidP="002866B3">
      <w:pPr>
        <w:rPr>
          <w:lang w:eastAsia="ja-JP"/>
        </w:rPr>
      </w:pPr>
      <w:r>
        <w:rPr>
          <w:rFonts w:hint="eastAsia"/>
          <w:lang w:eastAsia="ja-JP"/>
        </w:rPr>
        <w:t>F</w:t>
      </w:r>
      <w:r>
        <w:rPr>
          <w:lang w:eastAsia="ja-JP"/>
        </w:rPr>
        <w:t xml:space="preserve">ortunately, </w:t>
      </w:r>
      <w:r w:rsidRPr="002866B3">
        <w:rPr>
          <w:i/>
          <w:lang w:eastAsia="ja-JP"/>
        </w:rPr>
        <w:t>selectedBandEntriesMNList</w:t>
      </w:r>
      <w:r>
        <w:rPr>
          <w:lang w:eastAsia="ja-JP"/>
        </w:rPr>
        <w:t xml:space="preserve"> is a list of band entry indices in the </w:t>
      </w:r>
      <w:r w:rsidRPr="002866B3">
        <w:rPr>
          <w:i/>
          <w:lang w:eastAsia="ja-JP"/>
        </w:rPr>
        <w:t>bandList</w:t>
      </w:r>
      <w:r>
        <w:rPr>
          <w:lang w:eastAsia="ja-JP"/>
        </w:rPr>
        <w:t xml:space="preserve">, which does not depend on the RAT (i.e. LTE or NR) of </w:t>
      </w:r>
      <w:r w:rsidR="00BC05E3">
        <w:rPr>
          <w:rFonts w:hint="eastAsia"/>
          <w:lang w:eastAsia="ja-JP"/>
        </w:rPr>
        <w:t>each</w:t>
      </w:r>
      <w:r w:rsidR="00BC05E3">
        <w:rPr>
          <w:lang w:eastAsia="ja-JP"/>
        </w:rPr>
        <w:t xml:space="preserve"> </w:t>
      </w:r>
      <w:r>
        <w:rPr>
          <w:lang w:eastAsia="ja-JP"/>
        </w:rPr>
        <w:t>band. Therefore it seems reasonable to re-use the field also for other MR-DC options.</w:t>
      </w:r>
    </w:p>
    <w:p w:rsidR="002866B3" w:rsidRPr="002866B3" w:rsidRDefault="002866B3" w:rsidP="002866B3">
      <w:pPr>
        <w:rPr>
          <w:b/>
          <w:lang w:eastAsia="ja-JP"/>
        </w:rPr>
      </w:pPr>
      <w:r w:rsidRPr="002866B3">
        <w:rPr>
          <w:b/>
          <w:lang w:eastAsia="ja-JP"/>
        </w:rPr>
        <w:t xml:space="preserve">Proposal 3: </w:t>
      </w:r>
      <w:r w:rsidR="00C56EC7">
        <w:rPr>
          <w:b/>
          <w:lang w:eastAsia="ja-JP"/>
        </w:rPr>
        <w:t xml:space="preserve">RAN2 to specify that </w:t>
      </w:r>
      <w:r w:rsidR="00160F53">
        <w:rPr>
          <w:b/>
          <w:lang w:eastAsia="ja-JP"/>
        </w:rPr>
        <w:t xml:space="preserve">the </w:t>
      </w:r>
      <w:r w:rsidRPr="002866B3">
        <w:rPr>
          <w:b/>
          <w:lang w:eastAsia="ja-JP"/>
        </w:rPr>
        <w:t>SN can use</w:t>
      </w:r>
      <w:r w:rsidR="008934E5">
        <w:rPr>
          <w:b/>
          <w:lang w:eastAsia="ja-JP"/>
        </w:rPr>
        <w:t xml:space="preserve"> the</w:t>
      </w:r>
      <w:r w:rsidRPr="002866B3">
        <w:rPr>
          <w:b/>
          <w:lang w:eastAsia="ja-JP"/>
        </w:rPr>
        <w:t xml:space="preserve"> </w:t>
      </w:r>
      <w:r w:rsidRPr="002866B3">
        <w:rPr>
          <w:b/>
          <w:i/>
          <w:lang w:eastAsia="ja-JP"/>
        </w:rPr>
        <w:t xml:space="preserve">selectedBandEntriesMNList </w:t>
      </w:r>
      <w:r w:rsidRPr="002866B3">
        <w:rPr>
          <w:b/>
          <w:lang w:eastAsia="ja-JP"/>
        </w:rPr>
        <w:t xml:space="preserve">field to check the per-band-pair simultaneous Rx/Tx capability </w:t>
      </w:r>
      <w:r w:rsidR="00C56EC7">
        <w:rPr>
          <w:b/>
          <w:lang w:eastAsia="ja-JP"/>
        </w:rPr>
        <w:t>in NR-DC, (NG)EN-DC, and NE-DC.</w:t>
      </w:r>
    </w:p>
    <w:p w:rsidR="002866B3" w:rsidRDefault="002866B3" w:rsidP="002866B3">
      <w:pPr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he text proposal for the field description is as follows.</w:t>
      </w:r>
    </w:p>
    <w:p w:rsidR="002866B3" w:rsidRPr="006F115B" w:rsidRDefault="002866B3" w:rsidP="002866B3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i/>
          <w:lang w:eastAsia="sv-SE"/>
        </w:rPr>
      </w:pPr>
      <w:r w:rsidRPr="006F115B">
        <w:rPr>
          <w:b/>
          <w:i/>
          <w:lang w:eastAsia="sv-SE"/>
        </w:rPr>
        <w:t>selectedBandEntriesMNList</w:t>
      </w:r>
    </w:p>
    <w:p w:rsidR="002866B3" w:rsidRDefault="002866B3" w:rsidP="00286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ja-JP"/>
        </w:rPr>
      </w:pPr>
      <w:r w:rsidRPr="006F115B">
        <w:rPr>
          <w:lang w:eastAsia="sv-SE"/>
        </w:rPr>
        <w:t xml:space="preserve">A list of indices referring to the position of a band entry selected by the MN, in each band combination entry in </w:t>
      </w:r>
      <w:r w:rsidRPr="006F115B">
        <w:rPr>
          <w:i/>
          <w:lang w:eastAsia="sv-SE"/>
        </w:rPr>
        <w:t>allowedBC-ListMRDC</w:t>
      </w:r>
      <w:r w:rsidRPr="006F115B">
        <w:rPr>
          <w:lang w:eastAsia="sv-SE"/>
        </w:rPr>
        <w:t xml:space="preserve"> IE.</w:t>
      </w:r>
      <w:r w:rsidRPr="006F115B">
        <w:rPr>
          <w:rFonts w:cs="Arial"/>
          <w:lang w:eastAsia="sv-SE"/>
        </w:rPr>
        <w:t xml:space="preserve"> </w:t>
      </w:r>
      <w:r w:rsidRPr="006F115B">
        <w:rPr>
          <w:rFonts w:cs="Arial"/>
          <w:i/>
          <w:lang w:eastAsia="sv-SE"/>
        </w:rPr>
        <w:t>BandEntryIndex</w:t>
      </w:r>
      <w:r w:rsidRPr="006F115B">
        <w:rPr>
          <w:rFonts w:cs="Arial"/>
          <w:lang w:eastAsia="sv-SE"/>
        </w:rPr>
        <w:t xml:space="preserve"> 0 identifies the first band in the </w:t>
      </w:r>
      <w:r w:rsidRPr="006F115B">
        <w:rPr>
          <w:rFonts w:cs="Arial"/>
          <w:i/>
          <w:lang w:eastAsia="sv-SE"/>
        </w:rPr>
        <w:t>bandList</w:t>
      </w:r>
      <w:r w:rsidRPr="006F115B">
        <w:rPr>
          <w:rFonts w:cs="Arial"/>
          <w:lang w:eastAsia="sv-SE"/>
        </w:rPr>
        <w:t xml:space="preserve"> of the </w:t>
      </w:r>
      <w:r w:rsidRPr="006F115B">
        <w:rPr>
          <w:rFonts w:cs="Arial"/>
          <w:i/>
          <w:lang w:eastAsia="sv-SE"/>
        </w:rPr>
        <w:t>BandCombination</w:t>
      </w:r>
      <w:r w:rsidRPr="006F115B">
        <w:rPr>
          <w:rFonts w:cs="Arial"/>
          <w:lang w:eastAsia="sv-SE"/>
        </w:rPr>
        <w:t xml:space="preserve">, </w:t>
      </w:r>
      <w:r w:rsidRPr="006F115B">
        <w:rPr>
          <w:rFonts w:cs="Arial"/>
          <w:i/>
          <w:lang w:eastAsia="sv-SE"/>
        </w:rPr>
        <w:t>BandEntryIndex</w:t>
      </w:r>
      <w:r w:rsidRPr="006F115B">
        <w:rPr>
          <w:rFonts w:cs="Arial"/>
          <w:lang w:eastAsia="sv-SE"/>
        </w:rPr>
        <w:t xml:space="preserve"> 1 identifies the second band in the </w:t>
      </w:r>
      <w:r w:rsidRPr="006F115B">
        <w:rPr>
          <w:rFonts w:cs="Arial"/>
          <w:i/>
          <w:lang w:eastAsia="sv-SE"/>
        </w:rPr>
        <w:t>bandList</w:t>
      </w:r>
      <w:r w:rsidRPr="006F115B">
        <w:rPr>
          <w:rFonts w:cs="Arial"/>
          <w:lang w:eastAsia="sv-SE"/>
        </w:rPr>
        <w:t xml:space="preserve"> of the </w:t>
      </w:r>
      <w:r w:rsidRPr="006F115B">
        <w:rPr>
          <w:rFonts w:cs="Arial"/>
          <w:i/>
          <w:lang w:eastAsia="sv-SE"/>
        </w:rPr>
        <w:t>BandCombination</w:t>
      </w:r>
      <w:r w:rsidRPr="006F115B">
        <w:rPr>
          <w:rFonts w:cs="Arial"/>
          <w:lang w:eastAsia="sv-SE"/>
        </w:rPr>
        <w:t xml:space="preserve">, and so on. This </w:t>
      </w:r>
      <w:r w:rsidRPr="006F115B">
        <w:rPr>
          <w:rFonts w:cs="Arial"/>
          <w:i/>
          <w:lang w:eastAsia="sv-SE"/>
        </w:rPr>
        <w:t>selectedBandEntriesMNList</w:t>
      </w:r>
      <w:r w:rsidRPr="006F115B">
        <w:rPr>
          <w:rFonts w:cs="Arial"/>
          <w:lang w:eastAsia="sv-SE"/>
        </w:rPr>
        <w:t xml:space="preserve"> includes the same number of entries, and listed in the same order as in </w:t>
      </w:r>
      <w:r w:rsidRPr="006F115B">
        <w:rPr>
          <w:i/>
          <w:lang w:eastAsia="sv-SE"/>
        </w:rPr>
        <w:t>allowedBC-ListMRDC</w:t>
      </w:r>
      <w:r w:rsidRPr="006F115B">
        <w:rPr>
          <w:lang w:eastAsia="sv-SE"/>
        </w:rPr>
        <w:t xml:space="preserve">. </w:t>
      </w:r>
      <w:r w:rsidRPr="006F115B">
        <w:rPr>
          <w:rFonts w:cs="Arial"/>
          <w:lang w:eastAsia="sv-SE"/>
        </w:rPr>
        <w:t xml:space="preserve">The SN uses this information to determine which bands out of the NR band combinations in </w:t>
      </w:r>
      <w:r w:rsidRPr="006F115B">
        <w:rPr>
          <w:rFonts w:cs="Arial"/>
          <w:i/>
          <w:lang w:eastAsia="sv-SE"/>
        </w:rPr>
        <w:t>allowedBC-ListMRDC</w:t>
      </w:r>
      <w:r w:rsidRPr="006F115B">
        <w:rPr>
          <w:rFonts w:cs="Arial"/>
          <w:lang w:eastAsia="sv-SE"/>
        </w:rPr>
        <w:t xml:space="preserve"> it can configure in SCG. </w:t>
      </w:r>
      <w:r w:rsidRPr="002866B3">
        <w:rPr>
          <w:rFonts w:cs="Arial"/>
          <w:color w:val="FF0000"/>
          <w:lang w:eastAsia="sv-SE"/>
        </w:rPr>
        <w:t>The SN can also use this information to determine</w:t>
      </w:r>
      <w:r w:rsidR="002146A9">
        <w:rPr>
          <w:rFonts w:cs="Arial"/>
          <w:color w:val="FF0000"/>
          <w:lang w:eastAsia="sv-SE"/>
        </w:rPr>
        <w:t xml:space="preserve"> for which band pair(s) it should check </w:t>
      </w:r>
      <w:r w:rsidRPr="002146A9">
        <w:rPr>
          <w:rFonts w:cs="Arial"/>
          <w:i/>
          <w:color w:val="FF0000"/>
          <w:lang w:eastAsia="sv-SE"/>
        </w:rPr>
        <w:t>simultaneousRxTxPerBandPair</w:t>
      </w:r>
      <w:r w:rsidR="00D651CA">
        <w:rPr>
          <w:rFonts w:cs="Arial"/>
          <w:color w:val="FF0000"/>
          <w:lang w:eastAsia="sv-SE"/>
        </w:rPr>
        <w:t xml:space="preserve">[field name </w:t>
      </w:r>
      <w:r w:rsidR="00136F83">
        <w:rPr>
          <w:rFonts w:cs="Arial"/>
          <w:color w:val="FF0000"/>
          <w:lang w:eastAsia="sv-SE"/>
        </w:rPr>
        <w:t>TBU</w:t>
      </w:r>
      <w:r w:rsidRPr="002866B3">
        <w:rPr>
          <w:rFonts w:cs="Arial"/>
          <w:color w:val="FF0000"/>
          <w:lang w:eastAsia="sv-SE"/>
        </w:rPr>
        <w:t xml:space="preserve">]. </w:t>
      </w:r>
      <w:r w:rsidRPr="002866B3">
        <w:rPr>
          <w:rFonts w:cs="Arial"/>
          <w:strike/>
          <w:color w:val="FF0000"/>
          <w:lang w:eastAsia="sv-SE"/>
        </w:rPr>
        <w:t>This field is only used in NR-DC.</w:t>
      </w:r>
    </w:p>
    <w:p w:rsidR="00401252" w:rsidRDefault="00EA2761" w:rsidP="00E82B46">
      <w:pPr>
        <w:pStyle w:val="1"/>
      </w:pPr>
      <w:r>
        <w:rPr>
          <w:rFonts w:hint="eastAsia"/>
        </w:rPr>
        <w:t>S</w:t>
      </w:r>
      <w:r>
        <w:t>ummary and Proposal</w:t>
      </w:r>
    </w:p>
    <w:p w:rsidR="002866B3" w:rsidRPr="002866B3" w:rsidRDefault="002866B3" w:rsidP="002866B3">
      <w:p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>n this contribution, the motivation of per-band-pair signalling for simultaneous Rx/Tx capability is discussed along with some signalling co</w:t>
      </w:r>
      <w:r w:rsidR="00356767">
        <w:rPr>
          <w:lang w:eastAsia="ja-JP"/>
        </w:rPr>
        <w:t>nsiderations. Observations and p</w:t>
      </w:r>
      <w:r>
        <w:rPr>
          <w:lang w:eastAsia="ja-JP"/>
        </w:rPr>
        <w:t>roposals are summarized below.</w:t>
      </w:r>
    </w:p>
    <w:p w:rsidR="00993CB4" w:rsidRPr="00EC416E" w:rsidRDefault="00993CB4" w:rsidP="00993CB4">
      <w:pPr>
        <w:rPr>
          <w:b/>
          <w:lang w:eastAsia="ja-JP"/>
        </w:rPr>
      </w:pPr>
      <w:r w:rsidRPr="00EC416E">
        <w:rPr>
          <w:b/>
          <w:lang w:eastAsia="ja-JP"/>
        </w:rPr>
        <w:t xml:space="preserve">Observation 1: In the field there are UEs that do not support simultaneous Rx/Tx capability for a band combination, but </w:t>
      </w:r>
      <w:r>
        <w:rPr>
          <w:b/>
          <w:lang w:eastAsia="ja-JP"/>
        </w:rPr>
        <w:t>functionally do support simultaneous Rx/Tx operation</w:t>
      </w:r>
      <w:r w:rsidRPr="00EC416E">
        <w:rPr>
          <w:b/>
          <w:lang w:eastAsia="ja-JP"/>
        </w:rPr>
        <w:t xml:space="preserve"> for some band pair(s) in the band combination</w:t>
      </w:r>
      <w:r>
        <w:rPr>
          <w:b/>
          <w:lang w:eastAsia="ja-JP"/>
        </w:rPr>
        <w:t>. Current per-BC capability signalling</w:t>
      </w:r>
      <w:r w:rsidRPr="00EC416E">
        <w:rPr>
          <w:b/>
          <w:lang w:eastAsia="ja-JP"/>
        </w:rPr>
        <w:t xml:space="preserve"> </w:t>
      </w:r>
      <w:r>
        <w:rPr>
          <w:b/>
          <w:lang w:eastAsia="ja-JP"/>
        </w:rPr>
        <w:t>limits the</w:t>
      </w:r>
      <w:r w:rsidRPr="00EC416E">
        <w:rPr>
          <w:b/>
          <w:lang w:eastAsia="ja-JP"/>
        </w:rPr>
        <w:t xml:space="preserve"> EN-DC</w:t>
      </w:r>
      <w:r>
        <w:rPr>
          <w:b/>
          <w:lang w:eastAsia="ja-JP"/>
        </w:rPr>
        <w:t xml:space="preserve"> band combinations that can be set up</w:t>
      </w:r>
      <w:r w:rsidRPr="00EC416E">
        <w:rPr>
          <w:b/>
          <w:lang w:eastAsia="ja-JP"/>
        </w:rPr>
        <w:t>.</w:t>
      </w:r>
    </w:p>
    <w:p w:rsidR="002866B3" w:rsidRPr="00B879E6" w:rsidRDefault="002866B3" w:rsidP="002866B3">
      <w:pPr>
        <w:rPr>
          <w:b/>
          <w:lang w:eastAsia="ja-JP"/>
        </w:rPr>
      </w:pPr>
      <w:r w:rsidRPr="00B879E6">
        <w:rPr>
          <w:rFonts w:hint="eastAsia"/>
          <w:b/>
          <w:lang w:eastAsia="ja-JP"/>
        </w:rPr>
        <w:t>P</w:t>
      </w:r>
      <w:r w:rsidRPr="00B879E6">
        <w:rPr>
          <w:b/>
          <w:lang w:eastAsia="ja-JP"/>
        </w:rPr>
        <w:t>roposal 1: RAN2 to specify per-band-pair signalling for simultaneous Rx/Tx capability</w:t>
      </w:r>
      <w:r>
        <w:rPr>
          <w:b/>
          <w:lang w:eastAsia="ja-JP"/>
        </w:rPr>
        <w:t xml:space="preserve"> as RAN4 suggested</w:t>
      </w:r>
      <w:r w:rsidRPr="00B879E6">
        <w:rPr>
          <w:b/>
          <w:lang w:eastAsia="ja-JP"/>
        </w:rPr>
        <w:t>.</w:t>
      </w:r>
    </w:p>
    <w:p w:rsidR="002866B3" w:rsidRPr="00B879E6" w:rsidRDefault="002866B3" w:rsidP="002866B3">
      <w:pPr>
        <w:rPr>
          <w:b/>
          <w:lang w:eastAsia="ja-JP"/>
        </w:rPr>
      </w:pPr>
      <w:r w:rsidRPr="00B879E6">
        <w:rPr>
          <w:rFonts w:hint="eastAsia"/>
          <w:b/>
          <w:lang w:eastAsia="ja-JP"/>
        </w:rPr>
        <w:t>P</w:t>
      </w:r>
      <w:r w:rsidRPr="00B879E6">
        <w:rPr>
          <w:b/>
          <w:lang w:eastAsia="ja-JP"/>
        </w:rPr>
        <w:t xml:space="preserve">roposal 2: Add a bitmap in MRDC-Parameters and CA-Parameters, where each bit represents </w:t>
      </w:r>
      <w:r>
        <w:rPr>
          <w:b/>
          <w:lang w:eastAsia="ja-JP"/>
        </w:rPr>
        <w:t xml:space="preserve">whether </w:t>
      </w:r>
      <w:r w:rsidRPr="00B879E6">
        <w:rPr>
          <w:b/>
          <w:lang w:eastAsia="ja-JP"/>
        </w:rPr>
        <w:t xml:space="preserve">simultaneous Rx/Tx </w:t>
      </w:r>
      <w:r>
        <w:rPr>
          <w:b/>
          <w:lang w:eastAsia="ja-JP"/>
        </w:rPr>
        <w:t xml:space="preserve">is supported </w:t>
      </w:r>
      <w:r w:rsidRPr="00B879E6">
        <w:rPr>
          <w:b/>
          <w:lang w:eastAsia="ja-JP"/>
        </w:rPr>
        <w:t>for a band pair in the BC.</w:t>
      </w:r>
    </w:p>
    <w:p w:rsidR="002866B3" w:rsidRPr="002866B3" w:rsidRDefault="002866B3" w:rsidP="002866B3">
      <w:pPr>
        <w:rPr>
          <w:b/>
          <w:lang w:eastAsia="ja-JP"/>
        </w:rPr>
      </w:pPr>
      <w:r w:rsidRPr="002866B3">
        <w:rPr>
          <w:b/>
          <w:lang w:eastAsia="ja-JP"/>
        </w:rPr>
        <w:t xml:space="preserve">Observation 2: As </w:t>
      </w:r>
      <w:r w:rsidRPr="002866B3">
        <w:rPr>
          <w:b/>
          <w:i/>
          <w:lang w:eastAsia="ja-JP"/>
        </w:rPr>
        <w:t>allowedBC-ListMRDC</w:t>
      </w:r>
      <w:r w:rsidRPr="002866B3">
        <w:rPr>
          <w:b/>
          <w:lang w:eastAsia="ja-JP"/>
        </w:rPr>
        <w:t xml:space="preserve"> omits the fallback band combinations, </w:t>
      </w:r>
      <w:r w:rsidRPr="002866B3">
        <w:rPr>
          <w:b/>
          <w:i/>
          <w:lang w:eastAsia="ja-JP"/>
        </w:rPr>
        <w:t>allowedBC-ListMRDC</w:t>
      </w:r>
      <w:r w:rsidRPr="002866B3">
        <w:rPr>
          <w:b/>
          <w:lang w:eastAsia="ja-JP"/>
        </w:rPr>
        <w:t xml:space="preserve"> alone is not sufficient for the SN to determine which band pair to check the simultaneous Rx/Tx capability.</w:t>
      </w:r>
    </w:p>
    <w:p w:rsidR="00EA2761" w:rsidRPr="002866B3" w:rsidRDefault="002866B3" w:rsidP="00EA2761">
      <w:pPr>
        <w:rPr>
          <w:b/>
          <w:lang w:eastAsia="ja-JP"/>
        </w:rPr>
      </w:pPr>
      <w:r w:rsidRPr="002866B3">
        <w:rPr>
          <w:b/>
          <w:lang w:eastAsia="ja-JP"/>
        </w:rPr>
        <w:t xml:space="preserve">Proposal 3: </w:t>
      </w:r>
      <w:r w:rsidR="00C56EC7">
        <w:rPr>
          <w:b/>
          <w:lang w:eastAsia="ja-JP"/>
        </w:rPr>
        <w:t xml:space="preserve">RAN2 to specify that </w:t>
      </w:r>
      <w:r w:rsidR="00746CC7">
        <w:rPr>
          <w:b/>
          <w:lang w:eastAsia="ja-JP"/>
        </w:rPr>
        <w:t xml:space="preserve">the </w:t>
      </w:r>
      <w:r w:rsidRPr="002866B3">
        <w:rPr>
          <w:b/>
          <w:lang w:eastAsia="ja-JP"/>
        </w:rPr>
        <w:t>SN can use</w:t>
      </w:r>
      <w:r w:rsidR="008934E5">
        <w:rPr>
          <w:b/>
          <w:lang w:eastAsia="ja-JP"/>
        </w:rPr>
        <w:t xml:space="preserve"> the</w:t>
      </w:r>
      <w:r w:rsidRPr="002866B3">
        <w:rPr>
          <w:b/>
          <w:lang w:eastAsia="ja-JP"/>
        </w:rPr>
        <w:t xml:space="preserve"> </w:t>
      </w:r>
      <w:r w:rsidRPr="002866B3">
        <w:rPr>
          <w:b/>
          <w:i/>
          <w:lang w:eastAsia="ja-JP"/>
        </w:rPr>
        <w:t xml:space="preserve">selectedBandEntriesMNList </w:t>
      </w:r>
      <w:r w:rsidRPr="002866B3">
        <w:rPr>
          <w:b/>
          <w:lang w:eastAsia="ja-JP"/>
        </w:rPr>
        <w:t>field to check the per-band-pair simultaneous Rx/Tx capability in NR-DC, (NG)EN-DC, and NE-DC.</w:t>
      </w:r>
    </w:p>
    <w:p w:rsidR="00EA2761" w:rsidRDefault="00EA2761" w:rsidP="00E82B46">
      <w:pPr>
        <w:pStyle w:val="1"/>
      </w:pPr>
      <w:r>
        <w:t>References</w:t>
      </w:r>
    </w:p>
    <w:p w:rsidR="00B879E6" w:rsidRDefault="00126088" w:rsidP="00B879E6">
      <w:pPr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 xml:space="preserve">1] </w:t>
      </w:r>
      <w:r w:rsidRPr="001F2B1D">
        <w:rPr>
          <w:lang w:eastAsia="ja-JP"/>
        </w:rPr>
        <w:t>R2-2100056</w:t>
      </w:r>
      <w:r>
        <w:rPr>
          <w:lang w:eastAsia="ja-JP"/>
        </w:rPr>
        <w:t xml:space="preserve">, </w:t>
      </w:r>
      <w:r w:rsidRPr="00126088">
        <w:rPr>
          <w:lang w:eastAsia="ja-JP"/>
        </w:rPr>
        <w:t>LS on simultaneous Rx/Tx capability</w:t>
      </w:r>
      <w:r>
        <w:rPr>
          <w:lang w:eastAsia="ja-JP"/>
        </w:rPr>
        <w:t>, RAN4.</w:t>
      </w:r>
    </w:p>
    <w:p w:rsidR="00126088" w:rsidRDefault="00126088" w:rsidP="00B879E6">
      <w:pPr>
        <w:rPr>
          <w:lang w:eastAsia="ja-JP"/>
        </w:rPr>
      </w:pPr>
      <w:r>
        <w:rPr>
          <w:lang w:eastAsia="ja-JP"/>
        </w:rPr>
        <w:t xml:space="preserve">[2] </w:t>
      </w:r>
      <w:r w:rsidR="00A16BEC" w:rsidRPr="001F2B1D">
        <w:rPr>
          <w:lang w:eastAsia="ja-JP"/>
        </w:rPr>
        <w:t>R2-2102495</w:t>
      </w:r>
      <w:r w:rsidR="00A16BEC">
        <w:rPr>
          <w:lang w:eastAsia="ja-JP"/>
        </w:rPr>
        <w:t xml:space="preserve">, </w:t>
      </w:r>
      <w:r w:rsidR="00A16BEC" w:rsidRPr="00A16BEC">
        <w:rPr>
          <w:lang w:eastAsia="ja-JP"/>
        </w:rPr>
        <w:t>Reply LS on simultaneous Rx/Tx capability</w:t>
      </w:r>
      <w:r w:rsidR="00A637E2">
        <w:rPr>
          <w:lang w:eastAsia="ja-JP"/>
        </w:rPr>
        <w:t>, RAN2</w:t>
      </w:r>
      <w:r w:rsidR="00A16BEC">
        <w:rPr>
          <w:lang w:eastAsia="ja-JP"/>
        </w:rPr>
        <w:t>.</w:t>
      </w:r>
    </w:p>
    <w:p w:rsidR="00A16BEC" w:rsidRPr="00B879E6" w:rsidRDefault="00A16BEC" w:rsidP="00B879E6">
      <w:pPr>
        <w:rPr>
          <w:lang w:eastAsia="ja-JP"/>
        </w:rPr>
      </w:pPr>
      <w:r>
        <w:rPr>
          <w:lang w:eastAsia="ja-JP"/>
        </w:rPr>
        <w:t xml:space="preserve">[3] </w:t>
      </w:r>
      <w:r w:rsidR="00A332EB" w:rsidRPr="00A332EB">
        <w:rPr>
          <w:lang w:eastAsia="ja-JP"/>
        </w:rPr>
        <w:t>R2-2106958</w:t>
      </w:r>
      <w:r>
        <w:rPr>
          <w:lang w:eastAsia="ja-JP"/>
        </w:rPr>
        <w:t xml:space="preserve">, </w:t>
      </w:r>
      <w:r w:rsidRPr="00A16BEC">
        <w:rPr>
          <w:lang w:eastAsia="ja-JP"/>
        </w:rPr>
        <w:t>Reply LS on simultaneous Rx/Tx capability</w:t>
      </w:r>
      <w:r>
        <w:rPr>
          <w:lang w:eastAsia="ja-JP"/>
        </w:rPr>
        <w:t>, RAN4.</w:t>
      </w:r>
    </w:p>
    <w:sectPr w:rsidR="00A16BEC" w:rsidRPr="00B879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6020" w:rsidRDefault="00576020">
      <w:pPr>
        <w:spacing w:after="0"/>
      </w:pPr>
      <w:r>
        <w:separator/>
      </w:r>
    </w:p>
  </w:endnote>
  <w:endnote w:type="continuationSeparator" w:id="0">
    <w:p w:rsidR="00576020" w:rsidRDefault="005760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6020" w:rsidRDefault="00576020">
      <w:pPr>
        <w:spacing w:after="0"/>
      </w:pPr>
      <w:r>
        <w:separator/>
      </w:r>
    </w:p>
  </w:footnote>
  <w:footnote w:type="continuationSeparator" w:id="0">
    <w:p w:rsidR="00576020" w:rsidRDefault="005760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61F45"/>
    <w:multiLevelType w:val="hybridMultilevel"/>
    <w:tmpl w:val="A198BF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BDC7A1A"/>
    <w:multiLevelType w:val="hybridMultilevel"/>
    <w:tmpl w:val="1114A24A"/>
    <w:lvl w:ilvl="0" w:tplc="0F8E34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8D086B"/>
    <w:multiLevelType w:val="hybridMultilevel"/>
    <w:tmpl w:val="2E664A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C446AAD"/>
    <w:multiLevelType w:val="hybridMultilevel"/>
    <w:tmpl w:val="7CC29CF0"/>
    <w:lvl w:ilvl="0" w:tplc="4D8C7324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asciiTheme="minorHAnsi" w:eastAsia="ＭＳ 明朝" w:hAnsiTheme="minorHAnsi" w:hint="default"/>
        <w:b/>
        <w:i w:val="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090366D"/>
    <w:multiLevelType w:val="multilevel"/>
    <w:tmpl w:val="311A1462"/>
    <w:numStyleLink w:val="SectionNumbers"/>
  </w:abstractNum>
  <w:abstractNum w:abstractNumId="6" w15:restartNumberingAfterBreak="0">
    <w:nsid w:val="36C721D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389A20DD"/>
    <w:multiLevelType w:val="hybridMultilevel"/>
    <w:tmpl w:val="CCC2E016"/>
    <w:lvl w:ilvl="0" w:tplc="5C42D1D2">
      <w:start w:val="1"/>
      <w:numFmt w:val="decimal"/>
      <w:lvlText w:val="Observation %1:"/>
      <w:lvlJc w:val="left"/>
      <w:pPr>
        <w:ind w:left="420" w:hanging="420"/>
      </w:pPr>
      <w:rPr>
        <w:rFonts w:asciiTheme="minorHAnsi" w:eastAsia="ＭＳ 明朝" w:hAnsiTheme="minorHAnsi" w:hint="default"/>
        <w:b/>
        <w:i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95D51DD"/>
    <w:multiLevelType w:val="hybridMultilevel"/>
    <w:tmpl w:val="00CC060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AB417ED"/>
    <w:multiLevelType w:val="hybridMultilevel"/>
    <w:tmpl w:val="0BDC64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D6E0984"/>
    <w:multiLevelType w:val="multilevel"/>
    <w:tmpl w:val="5B08BA68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40E3404"/>
    <w:multiLevelType w:val="multilevel"/>
    <w:tmpl w:val="311A1462"/>
    <w:styleLink w:val="SectionNumbers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15" w15:restartNumberingAfterBreak="0">
    <w:nsid w:val="65B054DC"/>
    <w:multiLevelType w:val="hybridMultilevel"/>
    <w:tmpl w:val="BE704790"/>
    <w:lvl w:ilvl="0" w:tplc="C2A4C15E">
      <w:start w:val="1"/>
      <w:numFmt w:val="decimal"/>
      <w:pStyle w:val="Proposal"/>
      <w:lvlText w:val="Proposal %1:"/>
      <w:lvlJc w:val="left"/>
      <w:pPr>
        <w:ind w:left="420" w:hanging="420"/>
      </w:pPr>
      <w:rPr>
        <w:rFonts w:asciiTheme="minorHAnsi" w:eastAsia="ＭＳ 明朝" w:hAnsiTheme="minorHAnsi" w:hint="default"/>
        <w:b/>
        <w:i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8A560F"/>
    <w:multiLevelType w:val="multilevel"/>
    <w:tmpl w:val="5B08BA68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992" w:hanging="567"/>
      </w:pPr>
    </w:lvl>
    <w:lvl w:ilvl="2">
      <w:start w:val="1"/>
      <w:numFmt w:val="decimal"/>
      <w:pStyle w:val="3"/>
      <w:lvlText w:val="%1.%2.%3"/>
      <w:lvlJc w:val="left"/>
      <w:pPr>
        <w:ind w:left="1418" w:hanging="567"/>
      </w:pPr>
    </w:lvl>
    <w:lvl w:ilvl="3">
      <w:start w:val="1"/>
      <w:numFmt w:val="decimal"/>
      <w:pStyle w:val="4"/>
      <w:lvlText w:val="%1.%2.%3.%4"/>
      <w:lvlJc w:val="left"/>
      <w:pPr>
        <w:ind w:left="1984" w:hanging="708"/>
      </w:pPr>
    </w:lvl>
    <w:lvl w:ilvl="4">
      <w:start w:val="1"/>
      <w:numFmt w:val="decimal"/>
      <w:pStyle w:val="5"/>
      <w:lvlText w:val="%1.%2.%3.%4.%5"/>
      <w:lvlJc w:val="left"/>
      <w:pPr>
        <w:ind w:left="2551" w:hanging="850"/>
      </w:pPr>
    </w:lvl>
    <w:lvl w:ilvl="5">
      <w:start w:val="1"/>
      <w:numFmt w:val="decimal"/>
      <w:pStyle w:val="6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1"/>
  </w:num>
  <w:num w:numId="5">
    <w:abstractNumId w:val="17"/>
  </w:num>
  <w:num w:numId="6">
    <w:abstractNumId w:val="3"/>
  </w:num>
  <w:num w:numId="7">
    <w:abstractNumId w:val="12"/>
  </w:num>
  <w:num w:numId="8">
    <w:abstractNumId w:val="14"/>
  </w:num>
  <w:num w:numId="9">
    <w:abstractNumId w:val="5"/>
  </w:num>
  <w:num w:numId="10">
    <w:abstractNumId w:val="6"/>
  </w:num>
  <w:num w:numId="11">
    <w:abstractNumId w:val="8"/>
  </w:num>
  <w:num w:numId="12">
    <w:abstractNumId w:val="16"/>
  </w:num>
  <w:num w:numId="13">
    <w:abstractNumId w:val="4"/>
  </w:num>
  <w:num w:numId="14">
    <w:abstractNumId w:val="7"/>
  </w:num>
  <w:num w:numId="15">
    <w:abstractNumId w:val="2"/>
  </w:num>
  <w:num w:numId="16">
    <w:abstractNumId w:val="15"/>
  </w:num>
  <w:num w:numId="17">
    <w:abstractNumId w:val="0"/>
  </w:num>
  <w:num w:numId="1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30817"/>
    <w:rsid w:val="00053120"/>
    <w:rsid w:val="000D3D52"/>
    <w:rsid w:val="000D506D"/>
    <w:rsid w:val="000E0E75"/>
    <w:rsid w:val="000F6242"/>
    <w:rsid w:val="00126088"/>
    <w:rsid w:val="00136F83"/>
    <w:rsid w:val="00160F53"/>
    <w:rsid w:val="00172885"/>
    <w:rsid w:val="00181A4A"/>
    <w:rsid w:val="00181D4A"/>
    <w:rsid w:val="001D7C2B"/>
    <w:rsid w:val="001F2B1D"/>
    <w:rsid w:val="002146A9"/>
    <w:rsid w:val="002242A4"/>
    <w:rsid w:val="00251D4E"/>
    <w:rsid w:val="00284052"/>
    <w:rsid w:val="002866B3"/>
    <w:rsid w:val="00295401"/>
    <w:rsid w:val="002B2662"/>
    <w:rsid w:val="002B6134"/>
    <w:rsid w:val="002F1940"/>
    <w:rsid w:val="00333D52"/>
    <w:rsid w:val="00353CBD"/>
    <w:rsid w:val="003542BF"/>
    <w:rsid w:val="00356767"/>
    <w:rsid w:val="003733D7"/>
    <w:rsid w:val="00383545"/>
    <w:rsid w:val="003C0836"/>
    <w:rsid w:val="00401252"/>
    <w:rsid w:val="00433500"/>
    <w:rsid w:val="00433F71"/>
    <w:rsid w:val="00440D43"/>
    <w:rsid w:val="00454A09"/>
    <w:rsid w:val="00464933"/>
    <w:rsid w:val="004A13FB"/>
    <w:rsid w:val="004A3A03"/>
    <w:rsid w:val="004C7864"/>
    <w:rsid w:val="004E3939"/>
    <w:rsid w:val="005150B0"/>
    <w:rsid w:val="00576020"/>
    <w:rsid w:val="00595D14"/>
    <w:rsid w:val="005A4D80"/>
    <w:rsid w:val="005B0A98"/>
    <w:rsid w:val="005C0E69"/>
    <w:rsid w:val="005E200D"/>
    <w:rsid w:val="005F2A57"/>
    <w:rsid w:val="00623A2C"/>
    <w:rsid w:val="00686023"/>
    <w:rsid w:val="00697283"/>
    <w:rsid w:val="00746CC7"/>
    <w:rsid w:val="007838C1"/>
    <w:rsid w:val="007A660D"/>
    <w:rsid w:val="007C31B0"/>
    <w:rsid w:val="007F4F92"/>
    <w:rsid w:val="008457AF"/>
    <w:rsid w:val="00891BB1"/>
    <w:rsid w:val="008934E5"/>
    <w:rsid w:val="008D772F"/>
    <w:rsid w:val="00900E89"/>
    <w:rsid w:val="00987FE7"/>
    <w:rsid w:val="00993CB4"/>
    <w:rsid w:val="0099468A"/>
    <w:rsid w:val="0099764C"/>
    <w:rsid w:val="009A2F8C"/>
    <w:rsid w:val="009B18E5"/>
    <w:rsid w:val="00A16BEC"/>
    <w:rsid w:val="00A332EB"/>
    <w:rsid w:val="00A42B0E"/>
    <w:rsid w:val="00A627CE"/>
    <w:rsid w:val="00A637E2"/>
    <w:rsid w:val="00AA2422"/>
    <w:rsid w:val="00AA51CE"/>
    <w:rsid w:val="00AA6CEE"/>
    <w:rsid w:val="00AC1A13"/>
    <w:rsid w:val="00AD4E13"/>
    <w:rsid w:val="00AE423A"/>
    <w:rsid w:val="00B0632F"/>
    <w:rsid w:val="00B32B14"/>
    <w:rsid w:val="00B879E6"/>
    <w:rsid w:val="00B97703"/>
    <w:rsid w:val="00BC05E3"/>
    <w:rsid w:val="00C35C11"/>
    <w:rsid w:val="00C56EC7"/>
    <w:rsid w:val="00C7510D"/>
    <w:rsid w:val="00CB3882"/>
    <w:rsid w:val="00CF6087"/>
    <w:rsid w:val="00D56E18"/>
    <w:rsid w:val="00D62E6F"/>
    <w:rsid w:val="00D651CA"/>
    <w:rsid w:val="00D824B1"/>
    <w:rsid w:val="00D91C01"/>
    <w:rsid w:val="00DC0576"/>
    <w:rsid w:val="00DE506E"/>
    <w:rsid w:val="00E46695"/>
    <w:rsid w:val="00E7161D"/>
    <w:rsid w:val="00E82B46"/>
    <w:rsid w:val="00EA2761"/>
    <w:rsid w:val="00EC416E"/>
    <w:rsid w:val="00EF3F83"/>
    <w:rsid w:val="00F526F9"/>
    <w:rsid w:val="00F86A4D"/>
    <w:rsid w:val="00FB19FD"/>
    <w:rsid w:val="00FC5000"/>
    <w:rsid w:val="00FF5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766D90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CB4"/>
    <w:pPr>
      <w:overflowPunct w:val="0"/>
      <w:autoSpaceDE w:val="0"/>
      <w:autoSpaceDN w:val="0"/>
      <w:adjustRightInd w:val="0"/>
      <w:spacing w:after="180"/>
      <w:textAlignment w:val="baseline"/>
    </w:pPr>
    <w:rPr>
      <w:rFonts w:asciiTheme="minorHAnsi" w:hAnsiTheme="minorHAnsi" w:cstheme="minorHAnsi"/>
    </w:rPr>
  </w:style>
  <w:style w:type="paragraph" w:styleId="1">
    <w:name w:val="heading 1"/>
    <w:aliases w:val="H1,h1"/>
    <w:next w:val="a"/>
    <w:qFormat/>
    <w:rsid w:val="00E82B46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Theme="majorHAnsi" w:eastAsiaTheme="majorEastAsia" w:hAnsiTheme="majorHAnsi" w:cstheme="majorHAnsi"/>
      <w:sz w:val="36"/>
      <w:lang w:eastAsia="ja-JP"/>
    </w:rPr>
  </w:style>
  <w:style w:type="paragraph" w:styleId="2">
    <w:name w:val="heading 2"/>
    <w:aliases w:val="H2,h2"/>
    <w:basedOn w:val="1"/>
    <w:next w:val="a"/>
    <w:qFormat/>
    <w:rsid w:val="00B32B14"/>
    <w:pPr>
      <w:numPr>
        <w:ilvl w:val="1"/>
      </w:numPr>
      <w:pBdr>
        <w:top w:val="none" w:sz="0" w:space="0" w:color="auto"/>
      </w:pBdr>
      <w:spacing w:before="180"/>
      <w:ind w:left="425" w:hanging="425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B32B14"/>
    <w:pPr>
      <w:numPr>
        <w:ilvl w:val="2"/>
      </w:numPr>
      <w:spacing w:before="120"/>
      <w:ind w:left="767" w:right="200" w:hanging="767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0D3D52"/>
    <w:pPr>
      <w:numPr>
        <w:ilvl w:val="3"/>
      </w:numPr>
      <w:ind w:left="1134" w:hanging="1134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0D3D52"/>
    <w:pPr>
      <w:numPr>
        <w:ilvl w:val="4"/>
      </w:numPr>
      <w:ind w:left="1276" w:hanging="1276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0D3D52"/>
    <w:pPr>
      <w:numPr>
        <w:ilvl w:val="5"/>
      </w:numPr>
      <w:ind w:left="1418" w:hanging="1418"/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吹き出し (文字)"/>
    <w:basedOn w:val="a0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e"/>
    <w:semiHidden/>
    <w:rsid w:val="00CF6087"/>
    <w:pPr>
      <w:ind w:left="851"/>
    </w:pPr>
  </w:style>
  <w:style w:type="character" w:styleId="af">
    <w:name w:val="footnote reference"/>
    <w:basedOn w:val="a0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字列 (文字)"/>
    <w:basedOn w:val="a0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2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TDocHeader">
    <w:name w:val="TDoc Header"/>
    <w:basedOn w:val="a"/>
    <w:link w:val="TDocHeader0"/>
    <w:qFormat/>
    <w:rsid w:val="00284052"/>
    <w:pPr>
      <w:tabs>
        <w:tab w:val="left" w:pos="709"/>
        <w:tab w:val="right" w:pos="9639"/>
      </w:tabs>
      <w:spacing w:after="0"/>
      <w:ind w:right="120"/>
    </w:pPr>
    <w:rPr>
      <w:rFonts w:asciiTheme="majorHAnsi" w:eastAsiaTheme="majorEastAsia" w:hAnsiTheme="majorHAnsi" w:cstheme="majorHAnsi"/>
      <w:b/>
      <w:sz w:val="24"/>
      <w:lang w:val="de-DE" w:eastAsia="en-US"/>
    </w:rPr>
  </w:style>
  <w:style w:type="paragraph" w:customStyle="1" w:styleId="Metadata">
    <w:name w:val="Metadata"/>
    <w:basedOn w:val="a"/>
    <w:link w:val="Metadata0"/>
    <w:qFormat/>
    <w:rsid w:val="00284052"/>
    <w:pPr>
      <w:spacing w:after="60"/>
      <w:ind w:left="1985" w:hanging="1985"/>
    </w:pPr>
    <w:rPr>
      <w:rFonts w:asciiTheme="majorHAnsi" w:eastAsiaTheme="majorEastAsia" w:hAnsiTheme="majorHAnsi" w:cstheme="majorHAnsi"/>
      <w:b/>
      <w:sz w:val="22"/>
      <w:szCs w:val="22"/>
    </w:rPr>
  </w:style>
  <w:style w:type="character" w:customStyle="1" w:styleId="TDocHeader0">
    <w:name w:val="TDoc Header (文字)"/>
    <w:basedOn w:val="a0"/>
    <w:link w:val="TDocHeader"/>
    <w:rsid w:val="00284052"/>
    <w:rPr>
      <w:rFonts w:asciiTheme="majorHAnsi" w:eastAsiaTheme="majorEastAsia" w:hAnsiTheme="majorHAnsi" w:cstheme="majorHAnsi"/>
      <w:b/>
      <w:sz w:val="24"/>
      <w:lang w:val="de-DE" w:eastAsia="en-US"/>
    </w:rPr>
  </w:style>
  <w:style w:type="paragraph" w:styleId="af4">
    <w:name w:val="List Paragraph"/>
    <w:basedOn w:val="a"/>
    <w:link w:val="af5"/>
    <w:uiPriority w:val="34"/>
    <w:qFormat/>
    <w:rsid w:val="00401252"/>
    <w:pPr>
      <w:ind w:leftChars="400" w:left="840"/>
    </w:pPr>
  </w:style>
  <w:style w:type="character" w:customStyle="1" w:styleId="Metadata0">
    <w:name w:val="Metadata (文字)"/>
    <w:basedOn w:val="a0"/>
    <w:link w:val="Metadata"/>
    <w:rsid w:val="00284052"/>
    <w:rPr>
      <w:rFonts w:asciiTheme="majorHAnsi" w:eastAsiaTheme="majorEastAsia" w:hAnsiTheme="majorHAnsi" w:cstheme="majorHAnsi"/>
      <w:b/>
      <w:sz w:val="22"/>
      <w:szCs w:val="22"/>
    </w:rPr>
  </w:style>
  <w:style w:type="numbering" w:customStyle="1" w:styleId="SectionNumbers">
    <w:name w:val="Section Numbers"/>
    <w:uiPriority w:val="99"/>
    <w:rsid w:val="000D3D52"/>
    <w:pPr>
      <w:numPr>
        <w:numId w:val="8"/>
      </w:numPr>
    </w:pPr>
  </w:style>
  <w:style w:type="paragraph" w:styleId="af6">
    <w:name w:val="Title"/>
    <w:basedOn w:val="a"/>
    <w:next w:val="a"/>
    <w:link w:val="af7"/>
    <w:uiPriority w:val="10"/>
    <w:qFormat/>
    <w:rsid w:val="005E200D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f7">
    <w:name w:val="表題 (文字)"/>
    <w:basedOn w:val="a0"/>
    <w:link w:val="af6"/>
    <w:uiPriority w:val="10"/>
    <w:rsid w:val="005E200D"/>
    <w:rPr>
      <w:rFonts w:asciiTheme="majorHAnsi" w:eastAsiaTheme="majorEastAsia" w:hAnsiTheme="majorHAnsi" w:cstheme="majorBidi"/>
      <w:sz w:val="32"/>
      <w:szCs w:val="32"/>
    </w:rPr>
  </w:style>
  <w:style w:type="paragraph" w:customStyle="1" w:styleId="Agreement">
    <w:name w:val="Agreement"/>
    <w:basedOn w:val="a"/>
    <w:next w:val="a"/>
    <w:uiPriority w:val="99"/>
    <w:qFormat/>
    <w:rsid w:val="005E200D"/>
    <w:pPr>
      <w:numPr>
        <w:numId w:val="12"/>
      </w:numPr>
      <w:tabs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ＭＳ 明朝" w:hAnsi="Arial" w:cs="Times New Roman"/>
      <w:b/>
      <w:szCs w:val="24"/>
    </w:rPr>
  </w:style>
  <w:style w:type="paragraph" w:customStyle="1" w:styleId="Observation">
    <w:name w:val="Observation"/>
    <w:basedOn w:val="af4"/>
    <w:link w:val="Observation0"/>
    <w:qFormat/>
    <w:rsid w:val="009B18E5"/>
    <w:pPr>
      <w:numPr>
        <w:numId w:val="13"/>
      </w:numPr>
      <w:ind w:leftChars="0" w:left="0" w:firstLine="0"/>
    </w:pPr>
    <w:rPr>
      <w:b/>
      <w:lang w:eastAsia="ja-JP"/>
    </w:rPr>
  </w:style>
  <w:style w:type="paragraph" w:customStyle="1" w:styleId="Proposal">
    <w:name w:val="Proposal"/>
    <w:basedOn w:val="Observation"/>
    <w:next w:val="a"/>
    <w:link w:val="Proposal0"/>
    <w:qFormat/>
    <w:rsid w:val="009B18E5"/>
    <w:pPr>
      <w:numPr>
        <w:numId w:val="16"/>
      </w:numPr>
      <w:tabs>
        <w:tab w:val="left" w:pos="1134"/>
      </w:tabs>
      <w:ind w:left="0" w:firstLine="0"/>
    </w:pPr>
  </w:style>
  <w:style w:type="character" w:customStyle="1" w:styleId="af5">
    <w:name w:val="リスト段落 (文字)"/>
    <w:basedOn w:val="a0"/>
    <w:link w:val="af4"/>
    <w:uiPriority w:val="34"/>
    <w:rsid w:val="009B18E5"/>
    <w:rPr>
      <w:rFonts w:asciiTheme="minorHAnsi" w:hAnsiTheme="minorHAnsi" w:cstheme="minorHAnsi"/>
    </w:rPr>
  </w:style>
  <w:style w:type="character" w:customStyle="1" w:styleId="Observation0">
    <w:name w:val="Observation (文字)"/>
    <w:basedOn w:val="af5"/>
    <w:link w:val="Observation"/>
    <w:rsid w:val="009B18E5"/>
    <w:rPr>
      <w:rFonts w:asciiTheme="minorHAnsi" w:hAnsiTheme="minorHAnsi" w:cstheme="minorHAnsi"/>
      <w:b/>
      <w:lang w:eastAsia="ja-JP"/>
    </w:rPr>
  </w:style>
  <w:style w:type="character" w:customStyle="1" w:styleId="Proposal0">
    <w:name w:val="Proposal (文字)"/>
    <w:basedOn w:val="Observation0"/>
    <w:link w:val="Proposal"/>
    <w:rsid w:val="009B18E5"/>
    <w:rPr>
      <w:rFonts w:asciiTheme="minorHAnsi" w:hAnsiTheme="minorHAnsi" w:cstheme="minorHAnsi"/>
      <w:b/>
      <w:lang w:eastAsia="ja-JP"/>
    </w:rPr>
  </w:style>
  <w:style w:type="character" w:customStyle="1" w:styleId="TALCar">
    <w:name w:val="TAL Car"/>
    <w:link w:val="TAL"/>
    <w:qFormat/>
    <w:rsid w:val="002866B3"/>
    <w:rPr>
      <w:rFonts w:ascii="Arial" w:hAnsi="Arial" w:cstheme="minorHAns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3">
      <a:majorFont>
        <a:latin typeface="Arial"/>
        <a:ea typeface="游ゴシック Light"/>
        <a:cs typeface=""/>
      </a:majorFont>
      <a:minorFont>
        <a:latin typeface="Times New Roman"/>
        <a:ea typeface="游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 xmlns:b="http://schemas.openxmlformats.org/officeDocument/2006/bibliography" xmlns="http://schemas.openxmlformats.org/officeDocument/2006/bibliography">
    <b:Tag>1</b:Tag>
    <b:RefOrder>1</b:RefOrder>
  </b:Source>
  <b:Source xmlns:b="http://schemas.openxmlformats.org/officeDocument/2006/bibliography" xmlns="http://schemas.openxmlformats.org/officeDocument/2006/bibliography">
    <b:Tag>2</b:Tag>
    <b:RefOrder>2</b:RefOrder>
  </b:Source>
</b:Sources>
</file>

<file path=customXml/itemProps1.xml><?xml version="1.0" encoding="utf-8"?>
<ds:datastoreItem xmlns:ds="http://schemas.openxmlformats.org/officeDocument/2006/customXml" ds:itemID="{98A6C223-34AE-4206-B418-EDC28A31C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709</TotalTime>
  <Pages>3</Pages>
  <Words>1458</Words>
  <Characters>8314</Characters>
  <Application>Microsoft Office Word</Application>
  <DocSecurity>0</DocSecurity>
  <Lines>69</Lines>
  <Paragraphs>19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9753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DOCOMO (Masato)</cp:lastModifiedBy>
  <cp:revision>77</cp:revision>
  <cp:lastPrinted>2002-04-23T07:10:00Z</cp:lastPrinted>
  <dcterms:created xsi:type="dcterms:W3CDTF">2021-06-25T06:22:00Z</dcterms:created>
  <dcterms:modified xsi:type="dcterms:W3CDTF">2021-08-06T01:22:00Z</dcterms:modified>
</cp:coreProperties>
</file>